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91" w:rsidRDefault="003E2B91" w:rsidP="00A05EE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40pt;margin-top:51.75pt;width:120pt;height:120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26"/>
        </w:pic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</w:p>
    <w:p w:rsidR="003E2B91" w:rsidRDefault="003E2B91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8"/>
        <w:gridCol w:w="1654"/>
        <w:gridCol w:w="961"/>
        <w:gridCol w:w="912"/>
        <w:gridCol w:w="1012"/>
        <w:gridCol w:w="2911"/>
      </w:tblGrid>
      <w:tr w:rsidR="003E2B91" w:rsidRPr="00C10470" w:rsidTr="00800CAD">
        <w:trPr>
          <w:trHeight w:val="118"/>
        </w:trPr>
        <w:tc>
          <w:tcPr>
            <w:tcW w:w="938" w:type="dxa"/>
          </w:tcPr>
          <w:p w:rsidR="003E2B91" w:rsidRPr="00C10470" w:rsidRDefault="003E2B91" w:rsidP="00C10470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C1047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615" w:type="dxa"/>
            <w:gridSpan w:val="2"/>
          </w:tcPr>
          <w:p w:rsidR="003E2B91" w:rsidRPr="00C10470" w:rsidRDefault="003E2B91" w:rsidP="00C104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汉阴县委农工部</w:t>
            </w:r>
          </w:p>
        </w:tc>
        <w:tc>
          <w:tcPr>
            <w:tcW w:w="1924" w:type="dxa"/>
            <w:gridSpan w:val="2"/>
          </w:tcPr>
          <w:p w:rsidR="003E2B91" w:rsidRPr="00C10470" w:rsidRDefault="003E2B91" w:rsidP="00C10470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C1047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2911" w:type="dxa"/>
            <w:tcBorders>
              <w:bottom w:val="nil"/>
            </w:tcBorders>
          </w:tcPr>
          <w:p w:rsidR="003E2B91" w:rsidRPr="00C10470" w:rsidRDefault="003E2B91" w:rsidP="00C10470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双河口镇三柳村</w:t>
            </w:r>
          </w:p>
        </w:tc>
      </w:tr>
      <w:tr w:rsidR="003E2B91" w:rsidRPr="00C10470" w:rsidTr="00800CAD">
        <w:trPr>
          <w:trHeight w:val="118"/>
        </w:trPr>
        <w:tc>
          <w:tcPr>
            <w:tcW w:w="2592" w:type="dxa"/>
            <w:gridSpan w:val="2"/>
          </w:tcPr>
          <w:p w:rsidR="003E2B91" w:rsidRPr="00C10470" w:rsidRDefault="003E2B91" w:rsidP="00C10470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047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73" w:type="dxa"/>
            <w:gridSpan w:val="2"/>
          </w:tcPr>
          <w:p w:rsidR="003E2B91" w:rsidRPr="00C10470" w:rsidRDefault="003E2B91" w:rsidP="00C10470">
            <w:pPr>
              <w:spacing w:line="560" w:lineRule="exact"/>
              <w:ind w:firstLineChars="150" w:firstLine="36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柯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1012" w:type="dxa"/>
          </w:tcPr>
          <w:p w:rsidR="003E2B91" w:rsidRPr="00C10470" w:rsidRDefault="003E2B91" w:rsidP="00C10470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047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11" w:type="dxa"/>
          </w:tcPr>
          <w:p w:rsidR="003E2B91" w:rsidRPr="00C10470" w:rsidRDefault="003E2B91" w:rsidP="00C10470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13379413333</w:t>
            </w:r>
          </w:p>
        </w:tc>
      </w:tr>
      <w:tr w:rsidR="003E2B91" w:rsidRPr="00C10470" w:rsidTr="00800CAD">
        <w:trPr>
          <w:trHeight w:val="484"/>
        </w:trPr>
        <w:tc>
          <w:tcPr>
            <w:tcW w:w="8388" w:type="dxa"/>
            <w:gridSpan w:val="6"/>
          </w:tcPr>
          <w:p w:rsidR="003E2B91" w:rsidRPr="00C10470" w:rsidRDefault="003E2B91" w:rsidP="00C1047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1047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3E2B91" w:rsidRPr="00C10470" w:rsidTr="00800CAD">
        <w:trPr>
          <w:trHeight w:val="2906"/>
        </w:trPr>
        <w:tc>
          <w:tcPr>
            <w:tcW w:w="8388" w:type="dxa"/>
            <w:gridSpan w:val="6"/>
          </w:tcPr>
          <w:p w:rsidR="003E2B91" w:rsidRPr="00C10470" w:rsidRDefault="003E2B91" w:rsidP="00306619">
            <w:pPr>
              <w:spacing w:line="560" w:lineRule="exact"/>
              <w:ind w:firstLineChars="200" w:firstLine="480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双河口镇三柳村属全县重点贫困村，距双河口镇政府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公里，处双河口镇中心地段，全村面积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3.8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平方公里，其中耕地面积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2069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亩，林地面积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3356.7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亩。辖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个村民小组，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30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户，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108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人，其中劳动力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767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人。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2016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年底人均纯收入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419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元，通过动态调整列入精准脱贫计划的贫困户共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93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人，其中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: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低保户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16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户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41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人，共有危、土房及无房户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14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户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35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人。全村种植有机大米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50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亩，莲藕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60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亩，苗圃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50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亩，养殖鸡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5500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只，一、二、三组水电路等基础设施均通。村上目前成立了一个三柳村富民兴村种养殖合作社，有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户村民加入，共种植莲藕</w:t>
            </w:r>
            <w:r w:rsidRPr="00C10470">
              <w:rPr>
                <w:rFonts w:ascii="仿宋" w:eastAsia="仿宋" w:hAnsi="仿宋"/>
                <w:color w:val="000000"/>
                <w:kern w:val="0"/>
                <w:sz w:val="24"/>
              </w:rPr>
              <w:t>60</w:t>
            </w:r>
            <w:r w:rsidRPr="00C1047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余亩。</w:t>
            </w:r>
          </w:p>
        </w:tc>
      </w:tr>
      <w:tr w:rsidR="003E2B91" w:rsidRPr="00C10470" w:rsidTr="00800CAD">
        <w:trPr>
          <w:trHeight w:val="118"/>
        </w:trPr>
        <w:tc>
          <w:tcPr>
            <w:tcW w:w="8388" w:type="dxa"/>
            <w:gridSpan w:val="6"/>
          </w:tcPr>
          <w:p w:rsidR="003E2B91" w:rsidRPr="00C10470" w:rsidRDefault="003E2B91" w:rsidP="0030661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C1047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C10470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C1047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3E2B91" w:rsidRPr="00C10470" w:rsidTr="00800CAD">
        <w:trPr>
          <w:trHeight w:val="4039"/>
        </w:trPr>
        <w:tc>
          <w:tcPr>
            <w:tcW w:w="8388" w:type="dxa"/>
            <w:gridSpan w:val="6"/>
          </w:tcPr>
          <w:p w:rsidR="003E2B91" w:rsidRPr="00C10470" w:rsidRDefault="003E2B91" w:rsidP="00800CAD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一、主要工作：</w:t>
            </w:r>
            <w:r w:rsidRPr="00C10470">
              <w:rPr>
                <w:rFonts w:ascii="仿宋_GB2312" w:eastAsia="仿宋_GB2312" w:hAnsi="宋体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摸清镇情、村情、户情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科学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制定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到村到户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帮扶计划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。</w:t>
            </w:r>
            <w:r w:rsidRPr="00C10470">
              <w:rPr>
                <w:rFonts w:ascii="仿宋_GB2312" w:eastAsia="仿宋_GB2312" w:hAnsi="宋体"/>
                <w:color w:val="000000"/>
                <w:kern w:val="0"/>
                <w:sz w:val="24"/>
              </w:rPr>
              <w:t>2.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扎实开展帮扶工作，一是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通过面对面交谈、发放明白卡等方式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宣讲脱贫攻坚政策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。二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夯实干部帮扶责任，采取一对一结对帮扶，机关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名干部帮扶贫困户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11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户。三是定期开展扶贫关爱活动，为贫困户解决实际问题，如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给学龄儿童购买文具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、教辅资料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为高考学生进行心理辅导、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看望慰问孤寡老人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等。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四是挤出办公经费</w:t>
            </w:r>
            <w:r w:rsidRPr="00C10470">
              <w:rPr>
                <w:rFonts w:ascii="仿宋_GB2312" w:eastAsia="仿宋_GB2312" w:hAnsi="宋体"/>
                <w:color w:val="000000"/>
                <w:kern w:val="0"/>
                <w:sz w:val="24"/>
              </w:rPr>
              <w:t>3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万元资金用于三柳村扶贫帮困工作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。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五是协助镇村做好贫困户数据清洗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核查和表卡册簿等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资料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的</w:t>
            </w: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填报工作。</w:t>
            </w:r>
          </w:p>
          <w:p w:rsidR="003E2B91" w:rsidRPr="00C10470" w:rsidRDefault="003E2B91" w:rsidP="00800CAD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二、帮扶成效：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1.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数据清洗全面完成，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黑体"/>
                <w:color w:val="000000"/>
                <w:kern w:val="0"/>
                <w:sz w:val="24"/>
              </w:rPr>
              <w:t>8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户贫困户和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60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户非贫困户全部完成信息采集工作，并录入系统。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2.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“八个一批”初显成效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：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一是</w:t>
            </w:r>
            <w:r w:rsidRPr="00EC70D4">
              <w:rPr>
                <w:rFonts w:ascii="仿宋_GB2312" w:eastAsia="仿宋_GB2312" w:hAnsi="宋体" w:hint="eastAsia"/>
                <w:sz w:val="24"/>
              </w:rPr>
              <w:t>光伏发电已于</w:t>
            </w:r>
            <w:r w:rsidRPr="00EC70D4">
              <w:rPr>
                <w:rFonts w:ascii="仿宋_GB2312" w:eastAsia="仿宋_GB2312" w:hAnsi="宋体"/>
                <w:sz w:val="24"/>
              </w:rPr>
              <w:t>2017</w:t>
            </w:r>
            <w:r w:rsidRPr="00EC70D4">
              <w:rPr>
                <w:rFonts w:ascii="仿宋_GB2312" w:eastAsia="仿宋_GB2312" w:hAnsi="宋体" w:hint="eastAsia"/>
                <w:sz w:val="24"/>
              </w:rPr>
              <w:t>年</w:t>
            </w:r>
            <w:r w:rsidRPr="00EC70D4">
              <w:rPr>
                <w:rFonts w:ascii="仿宋_GB2312" w:eastAsia="仿宋_GB2312" w:hAnsi="宋体"/>
                <w:sz w:val="24"/>
              </w:rPr>
              <w:t>3</w:t>
            </w:r>
            <w:r w:rsidRPr="00EC70D4">
              <w:rPr>
                <w:rFonts w:ascii="仿宋_GB2312" w:eastAsia="仿宋_GB2312" w:hAnsi="宋体" w:hint="eastAsia"/>
                <w:sz w:val="24"/>
              </w:rPr>
              <w:t>月</w:t>
            </w:r>
            <w:r w:rsidRPr="00EC70D4">
              <w:rPr>
                <w:rFonts w:ascii="仿宋_GB2312" w:eastAsia="仿宋_GB2312" w:hAnsi="宋体"/>
                <w:sz w:val="24"/>
              </w:rPr>
              <w:t>9</w:t>
            </w:r>
            <w:r w:rsidRPr="00EC70D4">
              <w:rPr>
                <w:rFonts w:ascii="仿宋_GB2312" w:eastAsia="仿宋_GB2312" w:hAnsi="宋体" w:hint="eastAsia"/>
                <w:sz w:val="24"/>
              </w:rPr>
              <w:t>日并网发电，年终</w:t>
            </w:r>
            <w:r>
              <w:rPr>
                <w:rFonts w:ascii="仿宋_GB2312" w:eastAsia="仿宋_GB2312" w:hAnsi="宋体" w:hint="eastAsia"/>
                <w:sz w:val="24"/>
              </w:rPr>
              <w:t>采取“</w:t>
            </w:r>
            <w:r>
              <w:rPr>
                <w:rFonts w:ascii="仿宋_GB2312" w:eastAsia="仿宋_GB2312" w:hAnsi="宋体"/>
                <w:sz w:val="24"/>
              </w:rPr>
              <w:t>235</w:t>
            </w:r>
            <w:r>
              <w:rPr>
                <w:rFonts w:ascii="仿宋_GB2312" w:eastAsia="仿宋_GB2312" w:hAnsi="宋体" w:hint="eastAsia"/>
                <w:sz w:val="24"/>
              </w:rPr>
              <w:t>”方式</w:t>
            </w:r>
            <w:r w:rsidRPr="00EC70D4">
              <w:rPr>
                <w:rFonts w:ascii="仿宋_GB2312" w:eastAsia="仿宋_GB2312" w:hAnsi="宋体" w:hint="eastAsia"/>
                <w:sz w:val="24"/>
              </w:rPr>
              <w:t>为</w:t>
            </w:r>
            <w:r w:rsidRPr="00EC70D4"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户贫困户进行收益分红。落实产业帮扶政策，为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户贫困户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发放产业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贴息贷款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6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万元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。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二是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16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户易地搬迁扶贫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全部启动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目前已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完成危房改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造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4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。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三是完成教育帮扶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1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。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四是就业创业帮扶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8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户，其中林下养鸡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，村河道环境卫生保洁等公益岗位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户。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五是完成健康帮扶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3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。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六是计划通过金融帮扶对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14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户危房改建进行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3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—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5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万元贴息贷款，已办理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7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。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七是把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6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户纳入生态护林员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。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八是兜底贫困户</w:t>
            </w:r>
            <w:r w:rsidRPr="00C10470">
              <w:rPr>
                <w:rFonts w:ascii="仿宋_GB2312" w:eastAsia="仿宋_GB2312" w:hAnsi="黑体"/>
                <w:color w:val="000000"/>
                <w:kern w:val="0"/>
                <w:sz w:val="24"/>
              </w:rPr>
              <w:t>16</w:t>
            </w:r>
            <w:r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户已按政策应保尽保</w:t>
            </w:r>
            <w:r w:rsidRPr="00C10470">
              <w:rPr>
                <w:rFonts w:ascii="仿宋_GB2312" w:eastAsia="仿宋_GB2312" w:hAnsi="黑体" w:hint="eastAsia"/>
                <w:color w:val="000000"/>
                <w:kern w:val="0"/>
                <w:sz w:val="24"/>
              </w:rPr>
              <w:t>。</w:t>
            </w:r>
            <w:r w:rsidRPr="005C13B8">
              <w:rPr>
                <w:rFonts w:ascii="仿宋_GB2312" w:eastAsia="仿宋_GB2312" w:hAnsi="黑体"/>
                <w:color w:val="000000"/>
                <w:kern w:val="0"/>
                <w:sz w:val="24"/>
              </w:rPr>
              <w:t>3.</w:t>
            </w:r>
            <w:r w:rsidRPr="005C13B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基础设施稳步实施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：</w:t>
            </w:r>
            <w:r w:rsidRPr="005C13B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一是三柳村长远规划，已完成外业勘测；二是投资</w:t>
            </w:r>
            <w:r w:rsidRPr="005C13B8">
              <w:rPr>
                <w:rFonts w:ascii="仿宋_GB2312" w:eastAsia="仿宋_GB2312" w:hAnsi="宋体"/>
                <w:color w:val="000000"/>
                <w:kern w:val="0"/>
                <w:sz w:val="24"/>
              </w:rPr>
              <w:t>200</w:t>
            </w:r>
            <w:r w:rsidRPr="005C13B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万元的光伏发电惠农工程建设项目正在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协调</w:t>
            </w:r>
            <w:r w:rsidRPr="005C13B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；三是</w:t>
            </w:r>
            <w:r w:rsidRPr="005C13B8">
              <w:rPr>
                <w:rFonts w:ascii="仿宋_GB2312" w:eastAsia="仿宋_GB2312" w:hAnsi="宋体"/>
                <w:color w:val="000000"/>
                <w:kern w:val="0"/>
                <w:sz w:val="24"/>
              </w:rPr>
              <w:t>170</w:t>
            </w:r>
            <w:r w:rsidRPr="005C13B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米的河堤建设正在招标中；四是水厂建设已完成工程进度的</w:t>
            </w:r>
            <w:r w:rsidRPr="005C13B8">
              <w:rPr>
                <w:rFonts w:ascii="仿宋_GB2312" w:eastAsia="仿宋_GB2312" w:hAnsi="宋体"/>
                <w:color w:val="000000"/>
                <w:kern w:val="0"/>
                <w:sz w:val="24"/>
              </w:rPr>
              <w:t>70%</w:t>
            </w:r>
            <w:r w:rsidRPr="005C13B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正在铺设管线、修建厂房。</w:t>
            </w:r>
            <w:r w:rsidRPr="005C13B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污水处理厂的管网铺设正在抓紧设计，力争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早日</w:t>
            </w:r>
            <w:r w:rsidRPr="005C13B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动工。</w:t>
            </w:r>
          </w:p>
        </w:tc>
      </w:tr>
      <w:tr w:rsidR="003E2B91" w:rsidRPr="00C10470" w:rsidTr="00800CAD">
        <w:trPr>
          <w:trHeight w:val="644"/>
        </w:trPr>
        <w:tc>
          <w:tcPr>
            <w:tcW w:w="8388" w:type="dxa"/>
            <w:gridSpan w:val="6"/>
          </w:tcPr>
          <w:p w:rsidR="003E2B91" w:rsidRPr="00C10470" w:rsidRDefault="003E2B91" w:rsidP="00800CAD">
            <w:pPr>
              <w:spacing w:line="52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C1047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3E2B91" w:rsidRPr="00C10470" w:rsidTr="00800CAD">
        <w:trPr>
          <w:trHeight w:val="3411"/>
        </w:trPr>
        <w:tc>
          <w:tcPr>
            <w:tcW w:w="8388" w:type="dxa"/>
            <w:gridSpan w:val="6"/>
          </w:tcPr>
          <w:p w:rsidR="003E2B91" w:rsidRPr="00C10470" w:rsidRDefault="003E2B91" w:rsidP="00800CAD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一是积极协助镇村实施好基础设施建设、产业发展、群众安居、劳务开发等工程建设。二是结合美丽乡村建设，帮助三柳村开展环境综合治理，加快村饮用水厂、污水处理厂及村主干道路灯，公厕等公共基础建设进度，力争年底前均能竣工投入使用。三是组织机关干部进村入户开展访贫问苦，解决帮扶对象生产生活遇到的困难和问题，确保年底前所帮扶户达到稳定脱贫。四是积极推进“三线二化一平台”治理模式，加大新民风建设力度，帮助三柳村抓好党组织和队伍建设。</w:t>
            </w:r>
          </w:p>
        </w:tc>
      </w:tr>
      <w:tr w:rsidR="003E2B91" w:rsidRPr="00C10470" w:rsidTr="00800CAD">
        <w:trPr>
          <w:trHeight w:val="281"/>
        </w:trPr>
        <w:tc>
          <w:tcPr>
            <w:tcW w:w="8388" w:type="dxa"/>
            <w:gridSpan w:val="6"/>
          </w:tcPr>
          <w:p w:rsidR="003E2B91" w:rsidRPr="00C10470" w:rsidRDefault="003E2B91" w:rsidP="00800CA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C1047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3E2B91" w:rsidRPr="00C10470" w:rsidTr="00800CAD">
        <w:trPr>
          <w:trHeight w:val="4745"/>
        </w:trPr>
        <w:tc>
          <w:tcPr>
            <w:tcW w:w="8388" w:type="dxa"/>
            <w:gridSpan w:val="6"/>
          </w:tcPr>
          <w:p w:rsidR="003E2B91" w:rsidRPr="00C10470" w:rsidRDefault="003E2B91" w:rsidP="00800CAD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面临的困难和问题：一是贫困户思想保守、增收动力不足。二是贫困户大多年老体弱、自我脱贫致富的能力不强。</w:t>
            </w:r>
          </w:p>
          <w:p w:rsidR="003E2B91" w:rsidRPr="00C10470" w:rsidRDefault="003E2B91" w:rsidP="00800CAD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10470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意见和建议：一是引导贫困群众树立脱贫致富信心，转变思想观念，最大限度地激发他们的主动性、积极性、创造性，变“输血”为“造血”，逐步增强贫困户自我发展的能力。二是开展灵活多样的帮扶工作。充分利用县委农工部作全县“三农”工作的牵头抓总优势，立足于三柳村现有资源，积极争取农业、水利等相关部门项目、资金、技术的投入和服务。三是用活用足各类惠农政策，最大限度地争取在住房、产业发展、健康、教育等方面得到国家政策支持，以达稳定脱贫目的。</w:t>
            </w:r>
          </w:p>
        </w:tc>
      </w:tr>
    </w:tbl>
    <w:p w:rsidR="003E2B91" w:rsidRPr="00FC36BB" w:rsidRDefault="003E2B91" w:rsidP="00FC36BB">
      <w:pPr>
        <w:spacing w:line="20" w:lineRule="exact"/>
      </w:pPr>
    </w:p>
    <w:sectPr w:rsidR="003E2B91" w:rsidRPr="00FC36BB" w:rsidSect="008C140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91" w:rsidRDefault="003E2B91" w:rsidP="00A05EEC">
      <w:r>
        <w:separator/>
      </w:r>
    </w:p>
  </w:endnote>
  <w:endnote w:type="continuationSeparator" w:id="0">
    <w:p w:rsidR="003E2B91" w:rsidRDefault="003E2B91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91" w:rsidRDefault="003E2B91" w:rsidP="00A05EEC">
      <w:r>
        <w:separator/>
      </w:r>
    </w:p>
  </w:footnote>
  <w:footnote w:type="continuationSeparator" w:id="0">
    <w:p w:rsidR="003E2B91" w:rsidRDefault="003E2B91" w:rsidP="00A0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91" w:rsidRDefault="003E2B91" w:rsidP="00FC36B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06D42"/>
    <w:rsid w:val="000167DA"/>
    <w:rsid w:val="000412BF"/>
    <w:rsid w:val="00041C3B"/>
    <w:rsid w:val="00056BAC"/>
    <w:rsid w:val="00071CC8"/>
    <w:rsid w:val="0007435B"/>
    <w:rsid w:val="0008334E"/>
    <w:rsid w:val="0008613F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93EB7"/>
    <w:rsid w:val="001A06BE"/>
    <w:rsid w:val="001A3BF2"/>
    <w:rsid w:val="001B0F42"/>
    <w:rsid w:val="001B419B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25DF6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06619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3E2B91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B6FBA"/>
    <w:rsid w:val="005C13B8"/>
    <w:rsid w:val="005C34C3"/>
    <w:rsid w:val="005D7CBD"/>
    <w:rsid w:val="005E051B"/>
    <w:rsid w:val="005E275E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3C43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1375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00CAD"/>
    <w:rsid w:val="00815332"/>
    <w:rsid w:val="00821336"/>
    <w:rsid w:val="00822078"/>
    <w:rsid w:val="00822E3F"/>
    <w:rsid w:val="008242C0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40EC"/>
    <w:rsid w:val="009476D5"/>
    <w:rsid w:val="00950D97"/>
    <w:rsid w:val="00953E45"/>
    <w:rsid w:val="00957525"/>
    <w:rsid w:val="00963A86"/>
    <w:rsid w:val="0096507B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3F7B"/>
    <w:rsid w:val="00A15489"/>
    <w:rsid w:val="00A17A86"/>
    <w:rsid w:val="00A47E3A"/>
    <w:rsid w:val="00A557FC"/>
    <w:rsid w:val="00A622DA"/>
    <w:rsid w:val="00A67B41"/>
    <w:rsid w:val="00A773FB"/>
    <w:rsid w:val="00AA07E5"/>
    <w:rsid w:val="00AA5A25"/>
    <w:rsid w:val="00AC2B43"/>
    <w:rsid w:val="00AE3428"/>
    <w:rsid w:val="00AE7792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77DB1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10470"/>
    <w:rsid w:val="00C23F6E"/>
    <w:rsid w:val="00C26587"/>
    <w:rsid w:val="00C33555"/>
    <w:rsid w:val="00C44A84"/>
    <w:rsid w:val="00C44BC2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87D79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0B54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C70D4"/>
    <w:rsid w:val="00ED4E3B"/>
    <w:rsid w:val="00EE215B"/>
    <w:rsid w:val="00EE3F3C"/>
    <w:rsid w:val="00F1745B"/>
    <w:rsid w:val="00F206D7"/>
    <w:rsid w:val="00F212AA"/>
    <w:rsid w:val="00F32A38"/>
    <w:rsid w:val="00F36E29"/>
    <w:rsid w:val="00F424C3"/>
    <w:rsid w:val="00F51E2A"/>
    <w:rsid w:val="00F545C1"/>
    <w:rsid w:val="00F56D02"/>
    <w:rsid w:val="00F62234"/>
    <w:rsid w:val="00F66266"/>
    <w:rsid w:val="00F77CE6"/>
    <w:rsid w:val="00F81BC4"/>
    <w:rsid w:val="00F965C5"/>
    <w:rsid w:val="00FA3DA1"/>
    <w:rsid w:val="00FC042D"/>
    <w:rsid w:val="00FC36BB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E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EE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05EE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228</Words>
  <Characters>1302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</dc:title>
  <dc:subject/>
  <dc:creator>NTKO</dc:creator>
  <cp:keywords/>
  <dc:description/>
  <cp:lastModifiedBy>汉阴县委农工部文书管理</cp:lastModifiedBy>
  <cp:revision>11</cp:revision>
  <cp:lastPrinted>2017-07-28T03:18:00Z</cp:lastPrinted>
  <dcterms:created xsi:type="dcterms:W3CDTF">2017-07-28T02:32:00Z</dcterms:created>
  <dcterms:modified xsi:type="dcterms:W3CDTF">2017-07-28T07:39:00Z</dcterms:modified>
</cp:coreProperties>
</file>