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78" w:rsidRDefault="00056F4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0"/>
          <w:szCs w:val="30"/>
        </w:rPr>
        <w:t>上半年驻村工作情况登记表</w:t>
      </w:r>
    </w:p>
    <w:tbl>
      <w:tblPr>
        <w:tblStyle w:val="a5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2552"/>
        <w:gridCol w:w="1417"/>
        <w:gridCol w:w="4395"/>
      </w:tblGrid>
      <w:tr w:rsidR="00717878" w:rsidTr="00562D7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8" w:rsidRDefault="00056F4A" w:rsidP="00562D7E">
            <w:pPr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单</w:t>
            </w:r>
            <w:r w:rsidR="00562D7E"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8" w:rsidRPr="00562D7E" w:rsidRDefault="00823902" w:rsidP="00562D7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sz w:val="24"/>
              </w:rPr>
            </w:pPr>
            <w:r w:rsidRPr="00562D7E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</w:rPr>
              <w:t>中国银行汉阴县支行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8" w:rsidRDefault="00056F4A" w:rsidP="00562D7E">
            <w:pPr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所驻县镇村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878" w:rsidRPr="00562D7E" w:rsidRDefault="00823902" w:rsidP="00562D7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sz w:val="24"/>
              </w:rPr>
            </w:pPr>
            <w:r w:rsidRPr="00562D7E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</w:rPr>
              <w:t>三坪村、平安村</w:t>
            </w:r>
          </w:p>
        </w:tc>
      </w:tr>
      <w:tr w:rsidR="00717878" w:rsidTr="00562D7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8" w:rsidRDefault="00056F4A" w:rsidP="00562D7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驻村工作队队长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8" w:rsidRPr="00562D7E" w:rsidRDefault="00823902" w:rsidP="00562D7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sz w:val="24"/>
                <w:szCs w:val="28"/>
              </w:rPr>
            </w:pPr>
            <w:r w:rsidRPr="00562D7E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</w:rPr>
              <w:t>姚恒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8" w:rsidRDefault="00056F4A" w:rsidP="00562D7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手</w:t>
            </w:r>
            <w:r w:rsidR="00562D7E"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8" w:rsidRPr="00562D7E" w:rsidRDefault="00823902" w:rsidP="00562D7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sz w:val="28"/>
                <w:szCs w:val="28"/>
              </w:rPr>
            </w:pPr>
            <w:r w:rsidRPr="00562D7E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</w:rPr>
              <w:t>18909150222</w:t>
            </w:r>
          </w:p>
        </w:tc>
      </w:tr>
      <w:tr w:rsidR="00717878" w:rsidTr="00562D7E">
        <w:trPr>
          <w:trHeight w:val="59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8" w:rsidRDefault="00056F4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帮扶村基本情况</w:t>
            </w:r>
          </w:p>
        </w:tc>
      </w:tr>
      <w:tr w:rsidR="00717878" w:rsidTr="00562D7E">
        <w:trPr>
          <w:trHeight w:val="354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02" w:rsidRPr="00823902" w:rsidRDefault="00056F4A" w:rsidP="00823902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23902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 xml:space="preserve">  </w:t>
            </w:r>
            <w:r w:rsidRPr="00823902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</w:rPr>
              <w:t xml:space="preserve"> </w:t>
            </w:r>
            <w:r w:rsidR="00823902" w:rsidRPr="00823902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根据县政府的安排，我行2017年第一季度扶贫帮包区域为城关</w:t>
            </w:r>
            <w:proofErr w:type="gramStart"/>
            <w:r w:rsidR="00823902" w:rsidRPr="00823902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镇</w:t>
            </w:r>
            <w:r w:rsidR="00C21F6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中堰村</w:t>
            </w:r>
            <w:proofErr w:type="gramEnd"/>
            <w:r w:rsidR="00C21F6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和双星村；</w:t>
            </w:r>
            <w:r w:rsidR="00C21F6B" w:rsidRPr="00823902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 xml:space="preserve"> </w:t>
            </w:r>
          </w:p>
          <w:p w:rsidR="00717878" w:rsidRPr="00951DE8" w:rsidRDefault="00823902" w:rsidP="00951DE8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823902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二季度根据县政府的工作调整，我网点扶贫帮扶村更换为三坪村与平安村。三坪村位于汉阴县城关镇西北部，距县城3公里，全村</w:t>
            </w:r>
            <w:proofErr w:type="gramStart"/>
            <w:r w:rsidRPr="00823902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辖</w:t>
            </w:r>
            <w:proofErr w:type="gramEnd"/>
            <w:r w:rsidRPr="00823902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6个村小组，650户2250人，总面积4平方公里，全村耕地面积2000亩，荒山面积1860亩，林地面积300亩，三坪村自2014年进入脱贫工作，经过反复核查清洗，2017年三坪村有贫困户64户，179人，根据三坪村村委会安排，我网点包抓贫困户7户，其中缺技术缺劳动力4户，因病致贫1户，危房户2户</w:t>
            </w:r>
            <w:r w:rsidR="00951DE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；</w:t>
            </w:r>
            <w:r w:rsidRPr="00823902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平安村位于县城东北６公里处，辖8个村民小组，</w:t>
            </w:r>
            <w:bookmarkStart w:id="0" w:name="_GoBack"/>
            <w:bookmarkEnd w:id="0"/>
            <w:r w:rsidRPr="00823902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334户1075人，总面积6.9平方公里，全村耕地面积１</w:t>
            </w:r>
            <w:proofErr w:type="gramStart"/>
            <w:r w:rsidRPr="00823902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25０</w:t>
            </w:r>
            <w:proofErr w:type="gramEnd"/>
            <w:r w:rsidRPr="00823902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亩，林地８００亩，经过２０１６年脱贫攻坚工作，平安村已基本实现脱贫，人均收入达8300元，２０１７年经过反复清洗核查，平安村共有８户未脱贫，根据村委会的安排我网点报包贫困户１户，为缺资金缺技术致贫户。</w:t>
            </w:r>
          </w:p>
        </w:tc>
      </w:tr>
      <w:tr w:rsidR="00717878" w:rsidTr="00562D7E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8" w:rsidRDefault="00056F4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整体扶贫工作成效及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2017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年上半年主要工作</w:t>
            </w:r>
          </w:p>
        </w:tc>
      </w:tr>
      <w:tr w:rsidR="00717878" w:rsidTr="00562D7E">
        <w:trPr>
          <w:trHeight w:val="565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6B" w:rsidRPr="00562D7E" w:rsidRDefault="00C21F6B" w:rsidP="00C21F6B">
            <w:pPr>
              <w:spacing w:line="560" w:lineRule="exact"/>
              <w:ind w:firstLine="420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  <w:r w:rsidRPr="00562D7E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上半年，我支行克服人员紧、业务压力大的困难，积极投身到扶贫工作中去，主要做了以下几方面工作：</w:t>
            </w:r>
          </w:p>
          <w:p w:rsidR="00C21F6B" w:rsidRPr="00562D7E" w:rsidRDefault="00C21F6B" w:rsidP="00562D7E">
            <w:pPr>
              <w:spacing w:line="560" w:lineRule="exact"/>
              <w:ind w:firstLineChars="196" w:firstLine="47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562D7E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</w:rPr>
              <w:t>一、</w:t>
            </w:r>
            <w:r w:rsidR="00823902" w:rsidRPr="00823902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</w:rPr>
              <w:t>深入到户，分析致贫原因，</w:t>
            </w:r>
            <w:r w:rsidRPr="00562D7E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</w:rPr>
              <w:t>帮助村委完成建档立卡工作</w:t>
            </w:r>
            <w:r w:rsidR="00823902" w:rsidRPr="00823902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</w:rPr>
              <w:t>。</w:t>
            </w:r>
            <w:r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上半年，由于我单位扶贫联系点发生调整，实际上扶贫</w:t>
            </w:r>
            <w:proofErr w:type="gramStart"/>
            <w:r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村涉及</w:t>
            </w:r>
            <w:proofErr w:type="gramEnd"/>
            <w:r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4个：</w:t>
            </w:r>
            <w:proofErr w:type="gramStart"/>
            <w:r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即</w:t>
            </w:r>
            <w:r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中堰村</w:t>
            </w:r>
            <w:proofErr w:type="gramEnd"/>
            <w:r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、</w:t>
            </w:r>
            <w:r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双星村</w:t>
            </w:r>
            <w:r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、</w:t>
            </w:r>
            <w:r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三坪村、平安村</w:t>
            </w:r>
            <w:r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；1季度，</w:t>
            </w:r>
            <w:r w:rsidR="00951DE8"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扶贫队长和扶贫干部</w:t>
            </w:r>
            <w:r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主要走访</w:t>
            </w:r>
            <w:proofErr w:type="gramStart"/>
            <w:r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了中堰村</w:t>
            </w:r>
            <w:proofErr w:type="gramEnd"/>
            <w:r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、双星村累计</w:t>
            </w:r>
            <w:proofErr w:type="gramStart"/>
            <w:r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12余次</w:t>
            </w:r>
            <w:proofErr w:type="gramEnd"/>
            <w:r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，2季度走访</w:t>
            </w:r>
            <w:r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三坪村、平安村</w:t>
            </w:r>
            <w:r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20余次，对各个村组和贫困户的情况有了基本了解，也制定了初步的帮扶计划。</w:t>
            </w:r>
          </w:p>
          <w:p w:rsidR="00823902" w:rsidRPr="00562D7E" w:rsidRDefault="00C21F6B" w:rsidP="00562D7E">
            <w:pPr>
              <w:spacing w:line="560" w:lineRule="exact"/>
              <w:ind w:firstLineChars="200" w:firstLine="482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</w:pPr>
            <w:r w:rsidRPr="00562D7E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</w:rPr>
              <w:t>二、</w:t>
            </w:r>
            <w:r w:rsidR="00E82B3B" w:rsidRPr="00562D7E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</w:rPr>
              <w:t>发动员工奉献爱心，</w:t>
            </w:r>
            <w:proofErr w:type="gramStart"/>
            <w:r w:rsidR="00E82B3B" w:rsidRPr="00562D7E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</w:rPr>
              <w:t>为中堰村</w:t>
            </w:r>
            <w:proofErr w:type="gramEnd"/>
            <w:r w:rsidR="00E82B3B" w:rsidRPr="00562D7E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</w:rPr>
              <w:t>捐赠电脑一台。</w:t>
            </w:r>
            <w:r w:rsidR="00E82B3B"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在</w:t>
            </w:r>
            <w:proofErr w:type="gramStart"/>
            <w:r w:rsidR="00E82B3B"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对中堰村</w:t>
            </w:r>
            <w:proofErr w:type="gramEnd"/>
            <w:r w:rsidR="00E82B3B"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帮扶的过程中，了解到该村委会缺少一台录入资料的台式电脑后，支行行长姚恒立即号召支行全体员工奉献爱心，8名员工共捐献3500元现金用于购买电脑，</w:t>
            </w:r>
            <w:proofErr w:type="gramStart"/>
            <w:r w:rsidR="00E82B3B"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并第一时间</w:t>
            </w:r>
            <w:proofErr w:type="gramEnd"/>
            <w:r w:rsidR="00E82B3B"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捐赠</w:t>
            </w:r>
            <w:proofErr w:type="gramStart"/>
            <w:r w:rsidR="00E82B3B"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给中堰村</w:t>
            </w:r>
            <w:proofErr w:type="gramEnd"/>
            <w:r w:rsidR="00E82B3B"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。</w:t>
            </w:r>
          </w:p>
          <w:p w:rsidR="00E82B3B" w:rsidRPr="00562D7E" w:rsidRDefault="00E82B3B" w:rsidP="00562D7E">
            <w:pPr>
              <w:spacing w:line="560" w:lineRule="exact"/>
              <w:ind w:firstLineChars="200" w:firstLine="482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</w:pPr>
            <w:r w:rsidRPr="00562D7E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</w:rPr>
              <w:t>三、</w:t>
            </w:r>
            <w:r w:rsidR="00A24813" w:rsidRPr="00562D7E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</w:rPr>
              <w:t>加班加点，帮助三坪村、平安村完成建档立卡工作。</w:t>
            </w:r>
            <w:r w:rsidR="00A24813"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上半年各帮扶村档案填写压力</w:t>
            </w:r>
            <w:r w:rsidR="00A24813"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lastRenderedPageBreak/>
              <w:t>较大，支行帮扶干部李鸿林挤出工作时间，牺牲休息时间，与各部门扶贫人员奋战在战斗一线，协助三坪村、平安村顺利完成了各项档案填写工作。</w:t>
            </w:r>
          </w:p>
          <w:p w:rsidR="005B7C7A" w:rsidRPr="00562D7E" w:rsidRDefault="00A24813" w:rsidP="00562D7E">
            <w:pPr>
              <w:spacing w:line="560" w:lineRule="exact"/>
              <w:ind w:firstLineChars="200" w:firstLine="48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1"/>
              </w:rPr>
            </w:pPr>
            <w:r w:rsidRPr="00562D7E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</w:rPr>
              <w:t>四、上下联动，多方沟通，</w:t>
            </w:r>
            <w:r w:rsidR="008F157B" w:rsidRPr="00562D7E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</w:rPr>
              <w:t>在探索出</w:t>
            </w:r>
            <w:r w:rsidRPr="00562D7E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</w:rPr>
              <w:t>帮扶措施</w:t>
            </w:r>
            <w:r w:rsidR="008F157B" w:rsidRPr="00562D7E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</w:rPr>
              <w:t>后积极予以落实</w:t>
            </w:r>
            <w:r w:rsidRPr="00562D7E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</w:rPr>
              <w:t>。</w:t>
            </w:r>
            <w:r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经过上半年的摸排、调研，我支行对三坪村、和平安村的基本情况有了一定了解，在扶贫办和城关镇的积极帮助下，我们结合自己行业特点，基本确定了近期的帮扶措施</w:t>
            </w:r>
            <w:r w:rsidR="00E15D03"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和帮扶目标</w:t>
            </w:r>
            <w:r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。</w:t>
            </w:r>
            <w:r w:rsidR="00E15D03"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即：1.通过“公益中行”平台将当地一些富硒产品纳入线上销售，帮助企业、农户增加收入，目前已经将龙飞魔芋、盛发魔芋纳入该平台；2.利用我</w:t>
            </w:r>
            <w:proofErr w:type="gramStart"/>
            <w:r w:rsidR="00E15D03"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行企业</w:t>
            </w:r>
            <w:proofErr w:type="gramEnd"/>
            <w:r w:rsidR="00E15D03"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客户优势，为当地农户解决一些就业问题；3.探索一些符合当地情况的贷款业务。</w:t>
            </w:r>
            <w:r w:rsidR="008F157B"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目前，我支行正积极与省行、分行和当地政府相关部门汇报、沟通，努力推动相关工作尽快落地。</w:t>
            </w:r>
          </w:p>
        </w:tc>
      </w:tr>
      <w:tr w:rsidR="00717878" w:rsidTr="00562D7E">
        <w:trPr>
          <w:trHeight w:val="57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8" w:rsidRDefault="00056F4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lastRenderedPageBreak/>
              <w:t>下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半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年工作计划及后续打算</w:t>
            </w:r>
          </w:p>
        </w:tc>
      </w:tr>
      <w:tr w:rsidR="00717878" w:rsidTr="00562D7E">
        <w:trPr>
          <w:trHeight w:val="225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E" w:rsidRPr="00823902" w:rsidRDefault="00E15D03" w:rsidP="00562D7E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1"/>
              </w:rPr>
            </w:pPr>
            <w:r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1"/>
              </w:rPr>
              <w:t>1.</w:t>
            </w:r>
            <w:r w:rsidR="00582FCE" w:rsidRPr="00823902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1"/>
              </w:rPr>
              <w:t>利用好公益中行的电商平台，将贫困户特色产品实行平台销售。</w:t>
            </w:r>
          </w:p>
          <w:p w:rsidR="00582FCE" w:rsidRPr="00823902" w:rsidRDefault="00E15D03" w:rsidP="00562D7E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1"/>
              </w:rPr>
            </w:pPr>
            <w:r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1"/>
              </w:rPr>
              <w:t>2.</w:t>
            </w:r>
            <w:r w:rsidR="00582FCE" w:rsidRPr="00823902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1"/>
              </w:rPr>
              <w:t>治穷先治本，对于家庭有劳动力的贫困户，推荐就业，解决后顾之忧。</w:t>
            </w:r>
          </w:p>
          <w:p w:rsidR="00717878" w:rsidRPr="00562D7E" w:rsidRDefault="00E15D03" w:rsidP="00562D7E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1"/>
              </w:rPr>
            </w:pPr>
            <w:r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1"/>
              </w:rPr>
              <w:t>3</w:t>
            </w:r>
            <w:r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1"/>
              </w:rPr>
              <w:t>.</w:t>
            </w:r>
            <w:r w:rsidRPr="00823902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1"/>
              </w:rPr>
              <w:t>充分利用行业优势，对子女教育压力贫困户加大教育扶持力度，特别是个人助学贷款的投放。</w:t>
            </w:r>
          </w:p>
        </w:tc>
      </w:tr>
      <w:tr w:rsidR="00717878" w:rsidTr="00562D7E">
        <w:trPr>
          <w:trHeight w:val="34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8" w:rsidRDefault="00056F4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当前工作面临的困难及意见建议</w:t>
            </w:r>
          </w:p>
        </w:tc>
      </w:tr>
      <w:tr w:rsidR="00717878" w:rsidTr="00562D7E">
        <w:trPr>
          <w:trHeight w:val="622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8" w:rsidRDefault="00823902" w:rsidP="00562D7E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1"/>
              </w:rPr>
              <w:t>人员异常紧张</w:t>
            </w:r>
            <w:r w:rsidR="00AC2353"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1"/>
              </w:rPr>
              <w:t>（支行8名员工，2个扶贫村）</w:t>
            </w:r>
            <w:r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1"/>
              </w:rPr>
              <w:t>，自身业务发展压力较大，不能保障扶贫工作</w:t>
            </w:r>
            <w:r w:rsidR="00E15D03"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1"/>
              </w:rPr>
              <w:t>有专职人员开展，建议对类似于窗口服务类单位在扶贫干部驻点的</w:t>
            </w:r>
            <w:r w:rsidR="00457904"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1"/>
              </w:rPr>
              <w:t>时间</w:t>
            </w:r>
            <w:r w:rsidR="00DC277E"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1"/>
              </w:rPr>
              <w:t>管理</w:t>
            </w:r>
            <w:r w:rsidR="00E15D03"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1"/>
              </w:rPr>
              <w:t>要求上予以适当放宽</w:t>
            </w:r>
            <w:r w:rsidR="007E54F6"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1"/>
              </w:rPr>
              <w:t>，</w:t>
            </w:r>
            <w:r w:rsidR="00AC2353"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1"/>
              </w:rPr>
              <w:t>与此同时，我行也将积极向上级行争取人员，努力做好扶贫工作</w:t>
            </w:r>
            <w:r w:rsidR="00E15D03" w:rsidRPr="00562D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1"/>
              </w:rPr>
              <w:t>。</w:t>
            </w:r>
          </w:p>
        </w:tc>
      </w:tr>
    </w:tbl>
    <w:p w:rsidR="00717878" w:rsidRDefault="00717878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sectPr w:rsidR="00717878" w:rsidSect="00562D7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F4A" w:rsidRDefault="00056F4A" w:rsidP="00823902">
      <w:r>
        <w:separator/>
      </w:r>
    </w:p>
  </w:endnote>
  <w:endnote w:type="continuationSeparator" w:id="0">
    <w:p w:rsidR="00056F4A" w:rsidRDefault="00056F4A" w:rsidP="0082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F4A" w:rsidRDefault="00056F4A" w:rsidP="00823902">
      <w:r>
        <w:separator/>
      </w:r>
    </w:p>
  </w:footnote>
  <w:footnote w:type="continuationSeparator" w:id="0">
    <w:p w:rsidR="00056F4A" w:rsidRDefault="00056F4A" w:rsidP="00823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EC"/>
    <w:rsid w:val="0000167A"/>
    <w:rsid w:val="000167DA"/>
    <w:rsid w:val="000412BF"/>
    <w:rsid w:val="00041C3B"/>
    <w:rsid w:val="00056BAC"/>
    <w:rsid w:val="00056F4A"/>
    <w:rsid w:val="00071CC8"/>
    <w:rsid w:val="0007435B"/>
    <w:rsid w:val="0008334E"/>
    <w:rsid w:val="000A598F"/>
    <w:rsid w:val="000A6634"/>
    <w:rsid w:val="000B0381"/>
    <w:rsid w:val="000B0B03"/>
    <w:rsid w:val="000B1AB6"/>
    <w:rsid w:val="000D7BA1"/>
    <w:rsid w:val="00101503"/>
    <w:rsid w:val="001032AC"/>
    <w:rsid w:val="0010767C"/>
    <w:rsid w:val="00120DD5"/>
    <w:rsid w:val="00137E7F"/>
    <w:rsid w:val="001415DA"/>
    <w:rsid w:val="00142B12"/>
    <w:rsid w:val="00160113"/>
    <w:rsid w:val="00160629"/>
    <w:rsid w:val="00167653"/>
    <w:rsid w:val="001753C0"/>
    <w:rsid w:val="001A06BE"/>
    <w:rsid w:val="001A3BF2"/>
    <w:rsid w:val="001B0F42"/>
    <w:rsid w:val="001C3CD1"/>
    <w:rsid w:val="001C6CB7"/>
    <w:rsid w:val="001C796B"/>
    <w:rsid w:val="001C7A45"/>
    <w:rsid w:val="001E36E5"/>
    <w:rsid w:val="001E5F55"/>
    <w:rsid w:val="001F0DA5"/>
    <w:rsid w:val="001F335B"/>
    <w:rsid w:val="001F5AF7"/>
    <w:rsid w:val="00201621"/>
    <w:rsid w:val="00204B88"/>
    <w:rsid w:val="00224537"/>
    <w:rsid w:val="00235375"/>
    <w:rsid w:val="00235731"/>
    <w:rsid w:val="00235C9A"/>
    <w:rsid w:val="00236433"/>
    <w:rsid w:val="002377CE"/>
    <w:rsid w:val="00251C62"/>
    <w:rsid w:val="00255650"/>
    <w:rsid w:val="00262EFC"/>
    <w:rsid w:val="002708EE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D6442"/>
    <w:rsid w:val="002E5E80"/>
    <w:rsid w:val="002E68DE"/>
    <w:rsid w:val="002F5422"/>
    <w:rsid w:val="00321775"/>
    <w:rsid w:val="00334B23"/>
    <w:rsid w:val="00354B9E"/>
    <w:rsid w:val="003649B9"/>
    <w:rsid w:val="00377B50"/>
    <w:rsid w:val="00385B0E"/>
    <w:rsid w:val="00392465"/>
    <w:rsid w:val="00394FAF"/>
    <w:rsid w:val="003A19C0"/>
    <w:rsid w:val="003A31BD"/>
    <w:rsid w:val="003B437B"/>
    <w:rsid w:val="003C2698"/>
    <w:rsid w:val="003D2758"/>
    <w:rsid w:val="003D6A89"/>
    <w:rsid w:val="00406A69"/>
    <w:rsid w:val="004225E4"/>
    <w:rsid w:val="00423430"/>
    <w:rsid w:val="0042581B"/>
    <w:rsid w:val="004319B1"/>
    <w:rsid w:val="00436DCD"/>
    <w:rsid w:val="004431A8"/>
    <w:rsid w:val="00443CF8"/>
    <w:rsid w:val="0044595F"/>
    <w:rsid w:val="004525E5"/>
    <w:rsid w:val="00457904"/>
    <w:rsid w:val="0047474C"/>
    <w:rsid w:val="0048426E"/>
    <w:rsid w:val="004A1921"/>
    <w:rsid w:val="004A5562"/>
    <w:rsid w:val="004B5227"/>
    <w:rsid w:val="004C0E68"/>
    <w:rsid w:val="004C1123"/>
    <w:rsid w:val="004D51D4"/>
    <w:rsid w:val="004E171C"/>
    <w:rsid w:val="004E7382"/>
    <w:rsid w:val="004F6EAF"/>
    <w:rsid w:val="00506CE2"/>
    <w:rsid w:val="00524326"/>
    <w:rsid w:val="00535B19"/>
    <w:rsid w:val="00542711"/>
    <w:rsid w:val="005445C7"/>
    <w:rsid w:val="00550F25"/>
    <w:rsid w:val="00562D7E"/>
    <w:rsid w:val="0056647D"/>
    <w:rsid w:val="00573A25"/>
    <w:rsid w:val="00582FCE"/>
    <w:rsid w:val="0058337B"/>
    <w:rsid w:val="00587C87"/>
    <w:rsid w:val="00592F39"/>
    <w:rsid w:val="005A0423"/>
    <w:rsid w:val="005A6CCB"/>
    <w:rsid w:val="005B6A47"/>
    <w:rsid w:val="005B7C7A"/>
    <w:rsid w:val="005C34C3"/>
    <w:rsid w:val="005D7CBD"/>
    <w:rsid w:val="005E051B"/>
    <w:rsid w:val="005E3688"/>
    <w:rsid w:val="005F6C1D"/>
    <w:rsid w:val="006018A3"/>
    <w:rsid w:val="00606B57"/>
    <w:rsid w:val="0061756B"/>
    <w:rsid w:val="0063216C"/>
    <w:rsid w:val="00634C06"/>
    <w:rsid w:val="00637090"/>
    <w:rsid w:val="00640229"/>
    <w:rsid w:val="00650AD7"/>
    <w:rsid w:val="00656E09"/>
    <w:rsid w:val="00660091"/>
    <w:rsid w:val="00661A5B"/>
    <w:rsid w:val="006626E0"/>
    <w:rsid w:val="00671F8D"/>
    <w:rsid w:val="00675CA0"/>
    <w:rsid w:val="006974C0"/>
    <w:rsid w:val="006A1CBA"/>
    <w:rsid w:val="006B5D70"/>
    <w:rsid w:val="006C3CE3"/>
    <w:rsid w:val="006D0D06"/>
    <w:rsid w:val="006F2F55"/>
    <w:rsid w:val="007109FE"/>
    <w:rsid w:val="007140AA"/>
    <w:rsid w:val="00717878"/>
    <w:rsid w:val="007228CB"/>
    <w:rsid w:val="00723F75"/>
    <w:rsid w:val="00732880"/>
    <w:rsid w:val="00734F45"/>
    <w:rsid w:val="00747163"/>
    <w:rsid w:val="00750739"/>
    <w:rsid w:val="0075355C"/>
    <w:rsid w:val="00762358"/>
    <w:rsid w:val="00772A72"/>
    <w:rsid w:val="00772ED1"/>
    <w:rsid w:val="00773763"/>
    <w:rsid w:val="007854B0"/>
    <w:rsid w:val="007933FF"/>
    <w:rsid w:val="00793A0F"/>
    <w:rsid w:val="007A44F9"/>
    <w:rsid w:val="007B1B1E"/>
    <w:rsid w:val="007C19A9"/>
    <w:rsid w:val="007C25D3"/>
    <w:rsid w:val="007C703D"/>
    <w:rsid w:val="007D2BDC"/>
    <w:rsid w:val="007E54F6"/>
    <w:rsid w:val="007F0F8A"/>
    <w:rsid w:val="007F4F8E"/>
    <w:rsid w:val="00815332"/>
    <w:rsid w:val="00821336"/>
    <w:rsid w:val="00822078"/>
    <w:rsid w:val="00822E3F"/>
    <w:rsid w:val="00823902"/>
    <w:rsid w:val="00834F88"/>
    <w:rsid w:val="00842100"/>
    <w:rsid w:val="008459A9"/>
    <w:rsid w:val="0085105D"/>
    <w:rsid w:val="008636B4"/>
    <w:rsid w:val="00873CE7"/>
    <w:rsid w:val="0089147F"/>
    <w:rsid w:val="00895227"/>
    <w:rsid w:val="008A1C28"/>
    <w:rsid w:val="008A1EF0"/>
    <w:rsid w:val="008A4F80"/>
    <w:rsid w:val="008A7DA0"/>
    <w:rsid w:val="008C140B"/>
    <w:rsid w:val="008E116C"/>
    <w:rsid w:val="008E365A"/>
    <w:rsid w:val="008E7840"/>
    <w:rsid w:val="008F157B"/>
    <w:rsid w:val="008F69FC"/>
    <w:rsid w:val="009011AD"/>
    <w:rsid w:val="0090406A"/>
    <w:rsid w:val="009063E8"/>
    <w:rsid w:val="00907767"/>
    <w:rsid w:val="00907A07"/>
    <w:rsid w:val="00917001"/>
    <w:rsid w:val="0092501C"/>
    <w:rsid w:val="0092702C"/>
    <w:rsid w:val="009424C5"/>
    <w:rsid w:val="009476D5"/>
    <w:rsid w:val="00950D97"/>
    <w:rsid w:val="00951DE8"/>
    <w:rsid w:val="00953E45"/>
    <w:rsid w:val="00957525"/>
    <w:rsid w:val="00963A86"/>
    <w:rsid w:val="00973656"/>
    <w:rsid w:val="00990DF6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5EF9"/>
    <w:rsid w:val="009C5DAE"/>
    <w:rsid w:val="009D2482"/>
    <w:rsid w:val="009E1760"/>
    <w:rsid w:val="00A05EEC"/>
    <w:rsid w:val="00A07141"/>
    <w:rsid w:val="00A11F41"/>
    <w:rsid w:val="00A15489"/>
    <w:rsid w:val="00A17A86"/>
    <w:rsid w:val="00A24813"/>
    <w:rsid w:val="00A47E3A"/>
    <w:rsid w:val="00A557FC"/>
    <w:rsid w:val="00A622DA"/>
    <w:rsid w:val="00A67B41"/>
    <w:rsid w:val="00A773FB"/>
    <w:rsid w:val="00AA5A25"/>
    <w:rsid w:val="00AC2353"/>
    <w:rsid w:val="00AC2B43"/>
    <w:rsid w:val="00AE3428"/>
    <w:rsid w:val="00AF3481"/>
    <w:rsid w:val="00AF3D9E"/>
    <w:rsid w:val="00B26E77"/>
    <w:rsid w:val="00B27AC5"/>
    <w:rsid w:val="00B33439"/>
    <w:rsid w:val="00B4024E"/>
    <w:rsid w:val="00B52AB7"/>
    <w:rsid w:val="00B55320"/>
    <w:rsid w:val="00B7171B"/>
    <w:rsid w:val="00B966CD"/>
    <w:rsid w:val="00BA09A9"/>
    <w:rsid w:val="00BB165C"/>
    <w:rsid w:val="00BB1BCA"/>
    <w:rsid w:val="00BB2275"/>
    <w:rsid w:val="00BB29FD"/>
    <w:rsid w:val="00BC0CD0"/>
    <w:rsid w:val="00BC10AF"/>
    <w:rsid w:val="00BC2B3C"/>
    <w:rsid w:val="00BE4CD6"/>
    <w:rsid w:val="00C21F6B"/>
    <w:rsid w:val="00C23F6E"/>
    <w:rsid w:val="00C26587"/>
    <w:rsid w:val="00C33555"/>
    <w:rsid w:val="00C44A84"/>
    <w:rsid w:val="00C51DB0"/>
    <w:rsid w:val="00C55C6A"/>
    <w:rsid w:val="00C65419"/>
    <w:rsid w:val="00C802B0"/>
    <w:rsid w:val="00CB1AB4"/>
    <w:rsid w:val="00CB2893"/>
    <w:rsid w:val="00CE6BCF"/>
    <w:rsid w:val="00CF1D28"/>
    <w:rsid w:val="00CF2622"/>
    <w:rsid w:val="00CF660F"/>
    <w:rsid w:val="00D02F91"/>
    <w:rsid w:val="00D07F76"/>
    <w:rsid w:val="00D105BE"/>
    <w:rsid w:val="00D12910"/>
    <w:rsid w:val="00D13872"/>
    <w:rsid w:val="00D20B8D"/>
    <w:rsid w:val="00D30FC9"/>
    <w:rsid w:val="00D4169A"/>
    <w:rsid w:val="00D4231D"/>
    <w:rsid w:val="00D51291"/>
    <w:rsid w:val="00D534BD"/>
    <w:rsid w:val="00D6152F"/>
    <w:rsid w:val="00D61DB4"/>
    <w:rsid w:val="00D7103C"/>
    <w:rsid w:val="00D807E1"/>
    <w:rsid w:val="00D8578D"/>
    <w:rsid w:val="00D952DE"/>
    <w:rsid w:val="00DB13F9"/>
    <w:rsid w:val="00DB6B4D"/>
    <w:rsid w:val="00DC277E"/>
    <w:rsid w:val="00DC522E"/>
    <w:rsid w:val="00DC5DB0"/>
    <w:rsid w:val="00DD0489"/>
    <w:rsid w:val="00DD2AAE"/>
    <w:rsid w:val="00DE5263"/>
    <w:rsid w:val="00DE713F"/>
    <w:rsid w:val="00DF296C"/>
    <w:rsid w:val="00DF41A1"/>
    <w:rsid w:val="00DF5DB6"/>
    <w:rsid w:val="00DF7B97"/>
    <w:rsid w:val="00E017A8"/>
    <w:rsid w:val="00E06D08"/>
    <w:rsid w:val="00E15D03"/>
    <w:rsid w:val="00E178B1"/>
    <w:rsid w:val="00E24494"/>
    <w:rsid w:val="00E51696"/>
    <w:rsid w:val="00E70B75"/>
    <w:rsid w:val="00E81265"/>
    <w:rsid w:val="00E82B3B"/>
    <w:rsid w:val="00E84B67"/>
    <w:rsid w:val="00E85847"/>
    <w:rsid w:val="00E859D4"/>
    <w:rsid w:val="00EA4AD5"/>
    <w:rsid w:val="00EB594F"/>
    <w:rsid w:val="00EC1C10"/>
    <w:rsid w:val="00ED4E3B"/>
    <w:rsid w:val="00EE215B"/>
    <w:rsid w:val="00F1745B"/>
    <w:rsid w:val="00F206D7"/>
    <w:rsid w:val="00F212AA"/>
    <w:rsid w:val="00F32A38"/>
    <w:rsid w:val="00F36E29"/>
    <w:rsid w:val="00F424C3"/>
    <w:rsid w:val="00F51E2A"/>
    <w:rsid w:val="00F56D02"/>
    <w:rsid w:val="00F66266"/>
    <w:rsid w:val="00F81BC4"/>
    <w:rsid w:val="00F965C5"/>
    <w:rsid w:val="00FA3DA1"/>
    <w:rsid w:val="00FF2586"/>
    <w:rsid w:val="718A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62D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2D7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62D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2D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3833CA-09CB-44F3-9A7F-1C1AA0E9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14</cp:revision>
  <cp:lastPrinted>2017-07-28T09:18:00Z</cp:lastPrinted>
  <dcterms:created xsi:type="dcterms:W3CDTF">2017-06-23T13:04:00Z</dcterms:created>
  <dcterms:modified xsi:type="dcterms:W3CDTF">2017-07-28T09:18:00Z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