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C" w:rsidRDefault="00891CEC" w:rsidP="00A05EEC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0.5pt;margin-top:94.5pt;width:120pt;height:120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1026"/>
        </w:pic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：（统一用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报送，不得擅自更改内容）</w:t>
      </w:r>
    </w:p>
    <w:p w:rsidR="00891CEC" w:rsidRDefault="00891CEC" w:rsidP="00A05EEC">
      <w:pPr>
        <w:spacing w:line="560" w:lineRule="exact"/>
        <w:jc w:val="center"/>
        <w:rPr>
          <w:rFonts w:ascii="方正小标宋简体" w:eastAsia="方正小标宋简体" w:hAnsi="方正小标宋简体" w:cs="Times New Roman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上半年驻村工作情况登记表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633"/>
        <w:gridCol w:w="950"/>
        <w:gridCol w:w="900"/>
        <w:gridCol w:w="1000"/>
        <w:gridCol w:w="3110"/>
      </w:tblGrid>
      <w:tr w:rsidR="00891CEC" w:rsidRPr="004B4BD1" w:rsidTr="005D7C0C">
        <w:tc>
          <w:tcPr>
            <w:tcW w:w="927" w:type="dxa"/>
          </w:tcPr>
          <w:p w:rsidR="00891CEC" w:rsidRPr="004B4BD1" w:rsidRDefault="00891CEC" w:rsidP="004B4BD1">
            <w:pPr>
              <w:spacing w:line="560" w:lineRule="exac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</w:tcPr>
          <w:p w:rsidR="00891CEC" w:rsidRPr="004B4BD1" w:rsidRDefault="00891CEC" w:rsidP="004B4BD1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县科协</w:t>
            </w:r>
          </w:p>
        </w:tc>
        <w:tc>
          <w:tcPr>
            <w:tcW w:w="1900" w:type="dxa"/>
            <w:gridSpan w:val="2"/>
          </w:tcPr>
          <w:p w:rsidR="00891CEC" w:rsidRPr="004B4BD1" w:rsidRDefault="00891CEC" w:rsidP="004B4BD1">
            <w:pPr>
              <w:spacing w:line="560" w:lineRule="exact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bottom w:val="nil"/>
            </w:tcBorders>
          </w:tcPr>
          <w:p w:rsidR="00891CEC" w:rsidRPr="004B4BD1" w:rsidRDefault="00891CEC" w:rsidP="004B4BD1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铁佛寺镇李庄村</w:t>
            </w:r>
          </w:p>
        </w:tc>
      </w:tr>
      <w:tr w:rsidR="00891CEC" w:rsidRPr="004B4BD1" w:rsidTr="005D7C0C">
        <w:tc>
          <w:tcPr>
            <w:tcW w:w="2560" w:type="dxa"/>
            <w:gridSpan w:val="2"/>
          </w:tcPr>
          <w:p w:rsidR="00891CEC" w:rsidRPr="004B4BD1" w:rsidRDefault="00891CEC" w:rsidP="004B4BD1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 w:rsidR="00891CEC" w:rsidRPr="004B4BD1" w:rsidRDefault="00891CEC" w:rsidP="004B4BD1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891CEC" w:rsidRPr="004B4BD1" w:rsidRDefault="00891CEC" w:rsidP="004B4BD1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</w:tcPr>
          <w:p w:rsidR="00891CEC" w:rsidRPr="004B4BD1" w:rsidRDefault="00891CEC" w:rsidP="004B4BD1">
            <w:pPr>
              <w:spacing w:line="56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</w:p>
        </w:tc>
      </w:tr>
      <w:tr w:rsidR="00891CEC" w:rsidRPr="004B4BD1" w:rsidTr="005D7C0C">
        <w:trPr>
          <w:trHeight w:val="591"/>
        </w:trPr>
        <w:tc>
          <w:tcPr>
            <w:tcW w:w="8520" w:type="dxa"/>
            <w:gridSpan w:val="6"/>
          </w:tcPr>
          <w:p w:rsidR="00891CEC" w:rsidRPr="004B4BD1" w:rsidRDefault="00891CEC" w:rsidP="004B4BD1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 w:rsidR="00891CEC" w:rsidRPr="004B4BD1" w:rsidTr="005D7C0C">
        <w:trPr>
          <w:trHeight w:val="3548"/>
        </w:trPr>
        <w:tc>
          <w:tcPr>
            <w:tcW w:w="8520" w:type="dxa"/>
            <w:gridSpan w:val="6"/>
          </w:tcPr>
          <w:p w:rsidR="00891CEC" w:rsidRPr="00552529" w:rsidRDefault="00891CEC" w:rsidP="00552529">
            <w:pPr>
              <w:ind w:firstLineChars="150" w:firstLine="360"/>
              <w:rPr>
                <w:rFonts w:ascii="仿宋_GB2312" w:eastAsia="仿宋_GB2312" w:cs="Times New Roman"/>
                <w:sz w:val="24"/>
                <w:szCs w:val="24"/>
              </w:rPr>
            </w:pP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按照县委、县政府统一安排，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2017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年县科协帮包铁佛寺镇四合村，该村是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2017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年重点贫困村，全村共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11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个村民小组，总户数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811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户、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2814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人，其中清洗前贫困户有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426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户、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1189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人，清洗后贫困户有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368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户、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1103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其中低保贫困户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70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155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人，科协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共帮包联户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11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户贫困户。自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日后，镇上将我单位又调整帮联李庄村，该村是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2017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年非贫困村，属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2018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年重点脱贫村，全村共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16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个村民小组，总户数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426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户，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1628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人，其中清洗前贫困户有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223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户，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757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人，清洗后贫困户有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161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户，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559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其中低保贫困户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33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73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人，科协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共帮包联户</w:t>
            </w:r>
            <w:r w:rsidRPr="00552529"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 w:rsidRPr="00552529">
              <w:rPr>
                <w:rFonts w:ascii="仿宋_GB2312" w:eastAsia="仿宋_GB2312" w:hAnsi="宋体" w:cs="仿宋_GB2312" w:hint="eastAsia"/>
                <w:sz w:val="24"/>
                <w:szCs w:val="24"/>
              </w:rPr>
              <w:t>户贫困户。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该村主要以种养殖业为主要收入来源，主导产业不明显。贫困户居住分散，大部分区域因交通条件落后导致贫困。</w:t>
            </w:r>
          </w:p>
        </w:tc>
      </w:tr>
      <w:tr w:rsidR="00891CEC" w:rsidRPr="004B4BD1" w:rsidTr="005D7C0C">
        <w:tc>
          <w:tcPr>
            <w:tcW w:w="8520" w:type="dxa"/>
            <w:gridSpan w:val="6"/>
          </w:tcPr>
          <w:p w:rsidR="00891CEC" w:rsidRPr="004B4BD1" w:rsidRDefault="00891CEC" w:rsidP="004B4BD1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整体扶贫工作成效及</w:t>
            </w:r>
            <w:r w:rsidRPr="004B4BD1"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2017</w:t>
            </w: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 w:rsidR="00891CEC" w:rsidRPr="004B4BD1" w:rsidTr="005D7C0C">
        <w:trPr>
          <w:trHeight w:val="4507"/>
        </w:trPr>
        <w:tc>
          <w:tcPr>
            <w:tcW w:w="8520" w:type="dxa"/>
            <w:gridSpan w:val="6"/>
          </w:tcPr>
          <w:p w:rsidR="00891CEC" w:rsidRPr="005D7C0C" w:rsidRDefault="00891CEC" w:rsidP="005D7C0C">
            <w:pPr>
              <w:ind w:firstLineChars="100" w:firstLine="21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 w:rsidRPr="005D7C0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D7C0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思想重视到位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。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自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9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日全县脱贫攻坚工作会议后，县科协高度重视，迅速行动，立即安排。一是及时传达会议精神。县各类会议召开后，县科协都能及时组织召开单位全体干部会议，原原本本传达上级脱贫攻坚工作会议精神和各领导讲话要求，增强了全体干部对脱贫攻坚工作的政治意识、责任意识和大局意识。二是认真学习有关政策。结合单位实际，采取以个人自学和集中学习的方式，对《汉阴县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2017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年脱贫攻坚工作实施方案》、《汉阴县脱贫攻坚政策宣传手册》、《汉阴县脱贫攻坚政策和平安建设宣传手册》、《汉阴县脱贫攻坚“八个一批”政策》等进行了原文学习，增强了全体干部对把握政策、宣传政策和落实政策的能力水平。三是统筹谋划帮扶工作。结合单位人员紧缺、经费不足的实际，研究细化了业务工作和帮扶工作任务清单，有计划的推进落实，不打盲目仗、不打无准备仗和无效益仗，确保了帮扶工作和业务工作两不误、两促进。</w:t>
            </w:r>
          </w:p>
          <w:p w:rsidR="00891CEC" w:rsidRPr="005D7C0C" w:rsidRDefault="00891CEC" w:rsidP="005D7C0C">
            <w:pPr>
              <w:ind w:firstLineChars="200" w:firstLine="482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7C0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全力配合到位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。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按照县委、县政府统一安排，今年我们联铁佛寺镇四合村，为坚决打赢脱贫攻坚战，全力配合、同心同向、同力同拍是关键。对此，县科协牢固树立县镇村是一家、一盘棋的意识，全力配合镇村做好脱贫攻坚工作。一是坚决服从牵头部门的统筹安排。按照牵头部门的统一要求，做到分工不分家、分人不分心，及时做好了联村包户各个阶段的工作任务；二是积极配合镇村开展脱贫攻坚政策宣讲和农村适应技术培训。充分利用今年“科技之春”宣传月活动契机，积极邀请省科技专家深入铁佛寺镇、蒲溪镇开展了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期电子商务知识培训办，共培训镇电商办人员、农村合作社负责人、贫困群众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220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余人；开展脱贫攻坚政策宣讲和农村实用技术培训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场次，服务贫困群众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1200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余人；三是认真开展扶贫对象核实和数据清洗工作。积极参与四合村开展了扶贫对象核实及数据清洗工作，共参与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个组的群众民主评议大会，完成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个组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29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户的信息采集等工作；四是积极做好贫困户资料纪实簿的填写工作。按照镇上统一安排，自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日将我单位又调至李庄村（非贫困村），帮联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个组共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户贫困户，按要求及时完成纪实簿填写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84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本，入户走访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次，宣传政策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15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户（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户外出）、张贴并白卡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15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张。</w:t>
            </w:r>
          </w:p>
          <w:p w:rsidR="00891CEC" w:rsidRPr="005D7C0C" w:rsidRDefault="00891CEC" w:rsidP="005D7C0C">
            <w:pPr>
              <w:ind w:firstLineChars="200" w:firstLine="482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D7C0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精准帮扶到位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。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为切实做到真心帮扶、精准帮扶，确保帮扶工作不走样、不变味、实打实。一是做到全员帮扶。将单位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人（含退二线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人）全部安排到帮包联户工作中，确保干部帮扶全覆盖；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自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月份以来，共深入镇村户开展帮扶工作达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31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次。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二是做到挤资金帮扶。从单位科普事业费中挤出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万元资金支持镇村开展脱贫攻坚工作，其中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万元支持镇党委开展“党旗在心中、扶贫我行动”主题实践活动，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支持四合村购置办公电脑和打印机等；三是做到因户施策帮扶。为把精准帮扶工作做实做细，因户施策是关键。为此，县科协要求单位全员干部齐参与，实行干部帮包全覆盖，对所帮包贫困户必须做到政策宣传到户、沟通交流到心、技术服务到人的“三到”工作法，力求达到贫困群众对帮扶干部、帮扶干部对帮包对象“双满意”目标。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891CEC" w:rsidRPr="004B4BD1" w:rsidTr="005D7C0C">
        <w:trPr>
          <w:trHeight w:val="574"/>
        </w:trPr>
        <w:tc>
          <w:tcPr>
            <w:tcW w:w="8520" w:type="dxa"/>
            <w:gridSpan w:val="6"/>
          </w:tcPr>
          <w:p w:rsidR="00891CEC" w:rsidRPr="004B4BD1" w:rsidRDefault="00891CEC" w:rsidP="004B4BD1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下半年工作计划及后续打算</w:t>
            </w:r>
          </w:p>
        </w:tc>
      </w:tr>
      <w:tr w:rsidR="00891CEC" w:rsidRPr="004B4BD1" w:rsidTr="005D7C0C">
        <w:trPr>
          <w:trHeight w:val="3302"/>
        </w:trPr>
        <w:tc>
          <w:tcPr>
            <w:tcW w:w="8520" w:type="dxa"/>
            <w:gridSpan w:val="6"/>
          </w:tcPr>
          <w:p w:rsidR="00891CEC" w:rsidRPr="005D7C0C" w:rsidRDefault="00891CEC" w:rsidP="005D7C0C">
            <w:pPr>
              <w:ind w:firstLine="56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5D7C0C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下一步，县科协将重点配合做好以下工作：一是协助李庄村认真制定全村总体脱贫攻坚工作实施方案，确保脱贫攻坚工作有条不紊的扎实推进落实；二是协助该村选准定实产业发展中长期规划。积极指导组建中药材种植协会，按照“协会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+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基地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+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会员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+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贫困户”的产业发展模式，计划培育元胡种植示范基地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100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亩，采取贫困户资金入股、土地入股、返聘务工等形式，切实带动贫困户稳定持续增收，真正实现脱贫摘帽；三是加大技术培训力度。一方面，积极印制有关适用技术资料汇编，确保全村户均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本；另一方面，积极邀请省市县科技专家到村到户开展培训讲座和服务指导，切实让贫困群众掌握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1-2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项农村实用技术。四是切实加强真心帮扶。采取每月到贫困户家中走访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次，每月与贫困户沟通交流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次，每月到贫困户产业点服务指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次，切实增进干群感情。</w:t>
            </w:r>
          </w:p>
        </w:tc>
      </w:tr>
      <w:tr w:rsidR="00891CEC" w:rsidRPr="004B4BD1" w:rsidTr="005D7C0C">
        <w:trPr>
          <w:trHeight w:val="344"/>
        </w:trPr>
        <w:tc>
          <w:tcPr>
            <w:tcW w:w="8520" w:type="dxa"/>
            <w:gridSpan w:val="6"/>
          </w:tcPr>
          <w:p w:rsidR="00891CEC" w:rsidRPr="004B4BD1" w:rsidRDefault="00891CEC" w:rsidP="004B4BD1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4B4BD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891CEC" w:rsidRPr="004B4BD1" w:rsidTr="005D7C0C">
        <w:trPr>
          <w:trHeight w:val="4552"/>
        </w:trPr>
        <w:tc>
          <w:tcPr>
            <w:tcW w:w="8520" w:type="dxa"/>
            <w:gridSpan w:val="6"/>
          </w:tcPr>
          <w:p w:rsidR="00891CEC" w:rsidRPr="005D7C0C" w:rsidRDefault="00891CEC" w:rsidP="005D7C0C">
            <w:pPr>
              <w:ind w:firstLine="56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一是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帮扶任务过重。县科协共有编制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人，实有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人（含退二线领导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人），由于单位人员严重紧缺，经费严重不足，对分配帮扶的</w:t>
            </w:r>
            <w:r w:rsidRPr="005D7C0C">
              <w:rPr>
                <w:rFonts w:ascii="仿宋_GB2312" w:eastAsia="仿宋_GB2312" w:hAnsi="宋体" w:cs="仿宋_GB2312"/>
                <w:sz w:val="24"/>
                <w:szCs w:val="24"/>
              </w:rPr>
              <w:t>21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户贫困户心有余而力不足。建议以帮扶单位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人员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实际着情分配帮包联户任务，以便精准帮扶工作按要求落实到位。</w:t>
            </w:r>
          </w:p>
          <w:p w:rsidR="00891CEC" w:rsidRPr="005D7C0C" w:rsidRDefault="00891CEC" w:rsidP="005D7C0C">
            <w:pPr>
              <w:ind w:firstLine="56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二是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开展工作困难。由于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所联村较远，</w:t>
            </w:r>
            <w:r w:rsidRPr="005D7C0C">
              <w:rPr>
                <w:rFonts w:ascii="仿宋_GB2312" w:eastAsia="仿宋_GB2312" w:hAnsi="宋体" w:cs="仿宋_GB2312" w:hint="eastAsia"/>
                <w:sz w:val="24"/>
                <w:szCs w:val="24"/>
              </w:rPr>
              <w:t>申请租用公车极其困难，加之受现行有关规定的制约，又不能在外租用车，对如期开展脱贫攻坚工作带来了难度。建议县脱贫攻坚指挥部与县有关部门沟通衔接，出台或明确适宜租用车的有关规定，切实解决实际困难。</w:t>
            </w:r>
          </w:p>
          <w:p w:rsidR="00891CEC" w:rsidRPr="004B4BD1" w:rsidRDefault="00891CEC" w:rsidP="004B4BD1">
            <w:pPr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91CEC" w:rsidRDefault="00891CEC" w:rsidP="00A05EEC">
      <w:pPr>
        <w:spacing w:line="560" w:lineRule="exact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891CEC" w:rsidRDefault="00891CEC">
      <w:pPr>
        <w:rPr>
          <w:rFonts w:cs="Times New Roman"/>
        </w:rPr>
      </w:pPr>
    </w:p>
    <w:sectPr w:rsidR="00891CEC" w:rsidSect="008C1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EC" w:rsidRDefault="00891CEC" w:rsidP="00A05E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1CEC" w:rsidRDefault="00891CEC" w:rsidP="00A05E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EC" w:rsidRDefault="00891CEC" w:rsidP="00A05E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1CEC" w:rsidRDefault="00891CEC" w:rsidP="00A05E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4BD1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52529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0C"/>
    <w:rsid w:val="005D7CBD"/>
    <w:rsid w:val="005E051B"/>
    <w:rsid w:val="005E3688"/>
    <w:rsid w:val="005E65A4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1CEC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3062F"/>
    <w:rsid w:val="00E30BAC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150E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5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EE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5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EEC"/>
    <w:rPr>
      <w:sz w:val="18"/>
      <w:szCs w:val="18"/>
    </w:rPr>
  </w:style>
  <w:style w:type="table" w:styleId="TableGrid">
    <w:name w:val="Table Grid"/>
    <w:basedOn w:val="TableNormal"/>
    <w:uiPriority w:val="99"/>
    <w:rsid w:val="00A05EE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336</Words>
  <Characters>1917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2017-06-23T13:04:00Z</dcterms:created>
  <dcterms:modified xsi:type="dcterms:W3CDTF">2017-06-28T01:13:00Z</dcterms:modified>
</cp:coreProperties>
</file>