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>
      <w:pPr>
        <w:spacing w:line="576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汉阴县</w:t>
      </w:r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hint="eastAsia" w:ascii="方正小标宋简体" w:eastAsia="方正小标宋简体"/>
          <w:sz w:val="36"/>
          <w:szCs w:val="36"/>
        </w:rPr>
        <w:t>年度目标责任综合考核优秀单位名单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hint="eastAsia" w:ascii="仿宋_GB2312" w:eastAsia="仿宋_GB2312"/>
          <w:sz w:val="32"/>
          <w:szCs w:val="32"/>
        </w:rPr>
        <w:t>个）</w:t>
      </w:r>
    </w:p>
    <w:p>
      <w:pPr>
        <w:spacing w:line="540" w:lineRule="exact"/>
        <w:ind w:firstLine="2240" w:firstLineChars="7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循环经济发展区（</w:t>
      </w:r>
      <w:r>
        <w:rPr>
          <w:rFonts w:ascii="楷体" w:hAnsi="楷体" w:eastAsia="楷体" w:cs="楷体"/>
          <w:b/>
          <w:bCs/>
          <w:sz w:val="32"/>
          <w:szCs w:val="32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涧池镇、平梁镇、城关镇、蒲溪镇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重点生态保护区（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pacing w:val="-20"/>
          <w:sz w:val="32"/>
          <w:szCs w:val="32"/>
        </w:rPr>
        <w:t>汉阳镇、观音河镇、铁佛寺镇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县直综合管理部门（</w:t>
      </w:r>
      <w:r>
        <w:rPr>
          <w:rFonts w:ascii="楷体" w:hAnsi="楷体" w:eastAsia="楷体" w:cs="楷体"/>
          <w:b/>
          <w:bCs/>
          <w:sz w:val="32"/>
          <w:szCs w:val="32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县委办（保密局、接待处）、县人大机关、县政府办（信访局、法制办）、县政协机关、县纪委监委机关、县委组织部（老干局、考核办、非公党工委）、县委宣传部（文联）、县委政法委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县直党群部门（</w:t>
      </w:r>
      <w:r>
        <w:rPr>
          <w:rFonts w:ascii="楷体" w:hAnsi="楷体" w:eastAsia="楷体" w:cs="楷体"/>
          <w:b/>
          <w:bCs/>
          <w:sz w:val="32"/>
          <w:szCs w:val="32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法院、县总工会、县妇联、县编委办、县检察院</w:t>
      </w:r>
    </w:p>
    <w:p>
      <w:pPr>
        <w:spacing w:line="540" w:lineRule="exact"/>
        <w:ind w:firstLine="643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县政府非经济部门（</w:t>
      </w:r>
      <w:r>
        <w:rPr>
          <w:rFonts w:ascii="楷体" w:hAnsi="楷体" w:eastAsia="楷体" w:cs="楷体"/>
          <w:b/>
          <w:bCs/>
          <w:sz w:val="32"/>
          <w:szCs w:val="32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教体局（县政府教育督导室）、县卫计局（红十字会）、县审计局、县公安局、县文广旅游局、县统计局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县政府经济部门（</w:t>
      </w:r>
      <w:r>
        <w:rPr>
          <w:rFonts w:ascii="楷体" w:hAnsi="楷体" w:eastAsia="楷体" w:cs="楷体"/>
          <w:b/>
          <w:bCs/>
          <w:sz w:val="32"/>
          <w:szCs w:val="32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国土局（不动产登记局、移民搬迁办）、县住建局、县财政局（公产局）、县交通局、县市场监管局（盐务局）、县水利局</w:t>
      </w:r>
    </w:p>
    <w:p>
      <w:pPr>
        <w:spacing w:line="5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ascii="楷体" w:hAnsi="楷体" w:eastAsia="楷体" w:cs="楷体"/>
          <w:b/>
          <w:bCs/>
          <w:sz w:val="32"/>
          <w:szCs w:val="32"/>
        </w:rPr>
        <w:t>7.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中省驻汉行政管理单位（</w:t>
      </w:r>
      <w:r>
        <w:rPr>
          <w:rFonts w:ascii="楷体" w:hAnsi="楷体" w:eastAsia="楷体" w:cs="楷体"/>
          <w:b/>
          <w:bCs/>
          <w:sz w:val="32"/>
          <w:szCs w:val="32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县地税局（原）、县国税局（原）、县气象局、地电汉阴分公司</w:t>
      </w: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8.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中省驻汉企事业单位（</w:t>
      </w:r>
      <w:r>
        <w:rPr>
          <w:rFonts w:ascii="楷体" w:hAnsi="楷体" w:eastAsia="楷体" w:cs="楷体"/>
          <w:b/>
          <w:bCs/>
          <w:sz w:val="32"/>
          <w:szCs w:val="32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  <w:r>
        <w:rPr>
          <w:rFonts w:hint="eastAsia" w:ascii="仿宋_GB2312" w:hAnsi="黑体" w:eastAsia="仿宋_GB2312"/>
          <w:sz w:val="32"/>
          <w:szCs w:val="32"/>
        </w:rPr>
        <w:t>县农商银行、邮储银行汉阴支行、县新华书店公司、农行汉阴县支行、农发行汉阴县支行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5739"/>
    <w:rsid w:val="07CD0D8C"/>
    <w:rsid w:val="451B57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2018-09-10T07:03:00Z</dcterms:created>
  <dc:creator>SHEN</dc:creator>
  <cp:lastModifiedBy>SHEN</cp:lastModifiedBy>
  <dcterms:modified xsi:type="dcterms:W3CDTF">2018-09-10T07:06:22Z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