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1500"/>
        <w:jc w:val="center"/>
        <w:rPr>
          <w:rFonts w:ascii="方正小标宋简体" w:eastAsia="方正小标宋简体"/>
          <w:snapToGrid w:val="0"/>
          <w:color w:val="000000"/>
          <w:w w:val="75"/>
          <w:kern w:val="0"/>
          <w:sz w:val="100"/>
          <w:szCs w:val="100"/>
        </w:rPr>
      </w:pPr>
    </w:p>
    <w:p>
      <w:pPr>
        <w:adjustRightInd w:val="0"/>
        <w:snapToGrid w:val="0"/>
        <w:ind w:firstLine="0"/>
        <w:jc w:val="center"/>
        <w:rPr>
          <w:rFonts w:ascii="方正小标宋简体" w:eastAsia="方正小标宋简体"/>
          <w:snapToGrid w:val="0"/>
          <w:color w:val="FF0000"/>
          <w:spacing w:val="-84"/>
          <w:w w:val="75"/>
          <w:kern w:val="60"/>
          <w:sz w:val="100"/>
          <w:szCs w:val="100"/>
        </w:rPr>
      </w:pPr>
      <w:r>
        <w:rPr>
          <w:rFonts w:hint="eastAsia" w:ascii="方正小标宋简体" w:eastAsia="方正小标宋简体"/>
          <w:snapToGrid w:val="0"/>
          <w:color w:val="FF0000"/>
          <w:w w:val="75"/>
          <w:kern w:val="0"/>
          <w:sz w:val="100"/>
          <w:szCs w:val="100"/>
        </w:rPr>
        <w:t>汉阴县自然资源局文</w:t>
      </w:r>
      <w:r>
        <w:rPr>
          <w:rFonts w:hint="eastAsia" w:ascii="方正小标宋简体" w:eastAsia="方正小标宋简体"/>
          <w:snapToGrid w:val="0"/>
          <w:color w:val="FF0000"/>
          <w:spacing w:val="22"/>
          <w:w w:val="75"/>
          <w:kern w:val="0"/>
          <w:sz w:val="100"/>
          <w:szCs w:val="100"/>
        </w:rPr>
        <w:t>件</w:t>
      </w:r>
    </w:p>
    <w:p>
      <w:pPr>
        <w:spacing w:line="509" w:lineRule="atLeast"/>
        <w:ind w:firstLine="0"/>
        <w:jc w:val="center"/>
        <w:rPr>
          <w:rFonts w:hint="eastAsia" w:ascii="楷体_GB2312" w:hAnsi="楷体_GB2312" w:eastAsia="楷体_GB2312" w:cs="楷体_GB2312"/>
          <w:color w:val="000000"/>
          <w:kern w:val="0"/>
          <w:sz w:val="44"/>
          <w:szCs w:val="44"/>
          <w:lang w:eastAsia="zh-CN"/>
        </w:rPr>
      </w:pPr>
      <w:r>
        <w:rPr>
          <w:rFonts w:hint="eastAsia" w:ascii="仿宋_GB2312" w:eastAsia="仿宋_GB2312"/>
          <w:color w:val="000000"/>
          <w:sz w:val="32"/>
          <w:szCs w:val="32"/>
        </w:rPr>
        <w:t>汉自然资字〔20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号               签发人：</w:t>
      </w:r>
      <w:r>
        <w:rPr>
          <w:rFonts w:hint="eastAsia" w:ascii="楷体_GB2312" w:hAnsi="楷体_GB2312" w:eastAsia="楷体_GB2312" w:cs="楷体_GB2312"/>
          <w:color w:val="000000"/>
          <w:sz w:val="32"/>
          <w:szCs w:val="32"/>
          <w:lang w:eastAsia="zh-CN"/>
        </w:rPr>
        <w:t>陈乾志</w:t>
      </w:r>
    </w:p>
    <w:p>
      <w:pPr>
        <w:widowControl/>
        <w:shd w:val="clear" w:color="auto" w:fill="FFFFFF"/>
        <w:spacing w:line="600" w:lineRule="exact"/>
        <w:ind w:firstLine="880"/>
        <w:jc w:val="center"/>
        <w:rPr>
          <w:rFonts w:ascii="方正小标宋简体" w:hAnsi="Arial" w:eastAsia="方正小标宋简体" w:cs="Arial"/>
          <w:color w:val="000000"/>
          <w:kern w:val="0"/>
          <w:sz w:val="44"/>
          <w:szCs w:val="44"/>
        </w:rPr>
      </w:pPr>
      <w:r>
        <w:rPr>
          <w:rFonts w:ascii="方正小标宋简体" w:eastAsia="方正小标宋简体"/>
          <w:color w:val="000000"/>
          <w:sz w:val="44"/>
        </w:rPr>
        <mc:AlternateContent>
          <mc:Choice Requires="wps">
            <w:drawing>
              <wp:anchor distT="0" distB="0" distL="114300" distR="114300" simplePos="0" relativeHeight="251656192" behindDoc="0" locked="0" layoutInCell="1" allowOverlap="1">
                <wp:simplePos x="0" y="0"/>
                <wp:positionH relativeFrom="column">
                  <wp:posOffset>-59055</wp:posOffset>
                </wp:positionH>
                <wp:positionV relativeFrom="paragraph">
                  <wp:posOffset>59690</wp:posOffset>
                </wp:positionV>
                <wp:extent cx="5609590" cy="2540"/>
                <wp:effectExtent l="0" t="13970" r="13970" b="29210"/>
                <wp:wrapNone/>
                <wp:docPr id="1026" name="直线 2"/>
                <wp:cNvGraphicFramePr/>
                <a:graphic xmlns:a="http://schemas.openxmlformats.org/drawingml/2006/main">
                  <a:graphicData uri="http://schemas.microsoft.com/office/word/2010/wordprocessingShape">
                    <wps:wsp>
                      <wps:cNvCnPr/>
                      <wps:spPr>
                        <a:xfrm>
                          <a:off x="0" y="0"/>
                          <a:ext cx="5609590" cy="2539"/>
                        </a:xfrm>
                        <a:prstGeom prst="line">
                          <a:avLst/>
                        </a:prstGeom>
                        <a:ln w="28575" cap="flat" cmpd="sng">
                          <a:solidFill>
                            <a:srgbClr val="FF0000"/>
                          </a:solidFill>
                          <a:prstDash val="solid"/>
                          <a:round/>
                          <a:headEnd type="none" w="med" len="med"/>
                          <a:tailEnd type="none" w="med" len="med"/>
                        </a:ln>
                        <a:effectLst/>
                      </wps:spPr>
                      <wps:bodyPr/>
                    </wps:wsp>
                  </a:graphicData>
                </a:graphic>
              </wp:anchor>
            </w:drawing>
          </mc:Choice>
          <mc:Fallback>
            <w:pict>
              <v:line id="直线 2" o:spid="_x0000_s1026" o:spt="20" style="position:absolute;left:0pt;margin-left:-4.65pt;margin-top:4.7pt;height:0.2pt;width:441.7pt;z-index:251656192;mso-width-relative:page;mso-height-relative:page;" filled="f" stroked="t" coordsize="21600,21600" o:gfxdata="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lm/GvVAAAABgEAAA8AAAAAAAAAAQAgAAAA&#10;IgAAAGRycy9kb3ducmV2LnhtbFBLAQIUABQAAAAIAIdO4kABjuWU1QEAAKADAAAOAAAAAAAAAAEA&#10;IAAAACQBAABkcnMvZTJvRG9jLnhtbFBLBQYAAAAABgAGAFkBAABrBQAAAAA=&#10;">
                <v:fill on="f" focussize="0,0"/>
                <v:stroke weight="2.25pt" color="#FF0000" joinstyle="round"/>
                <v:imagedata o:title=""/>
                <o:lock v:ext="edit" aspectratio="f"/>
              </v:line>
            </w:pict>
          </mc:Fallback>
        </mc:AlternateContent>
      </w:r>
    </w:p>
    <w:p>
      <w:pPr>
        <w:widowControl/>
        <w:shd w:val="clear" w:color="auto" w:fill="FFFFFF"/>
        <w:spacing w:line="620" w:lineRule="exact"/>
        <w:ind w:left="0" w:leftChars="0" w:firstLine="0" w:firstLineChars="0"/>
        <w:jc w:val="center"/>
        <w:outlineLvl w:val="0"/>
        <w:rPr>
          <w:rFonts w:ascii="方正小标宋简体" w:hAnsi="微软雅黑" w:eastAsia="方正小标宋简体" w:cs="宋体"/>
          <w:color w:val="1A1A1A"/>
          <w:kern w:val="36"/>
          <w:sz w:val="44"/>
          <w:szCs w:val="44"/>
        </w:rPr>
      </w:pPr>
      <w:r>
        <w:rPr>
          <w:rFonts w:hint="eastAsia" w:ascii="方正小标宋简体" w:hAnsi="微软雅黑" w:eastAsia="方正小标宋简体" w:cs="宋体"/>
          <w:color w:val="1A1A1A"/>
          <w:kern w:val="36"/>
          <w:sz w:val="44"/>
          <w:szCs w:val="44"/>
        </w:rPr>
        <w:t>汉阴县自然资源局</w:t>
      </w:r>
    </w:p>
    <w:p>
      <w:pPr>
        <w:widowControl/>
        <w:shd w:val="clear" w:color="auto" w:fill="FFFFFF"/>
        <w:spacing w:line="620" w:lineRule="exact"/>
        <w:ind w:left="0" w:leftChars="0" w:firstLine="0" w:firstLineChars="0"/>
        <w:jc w:val="center"/>
        <w:outlineLvl w:val="0"/>
        <w:rPr>
          <w:rFonts w:ascii="方正小标宋简体" w:hAnsi="微软雅黑" w:eastAsia="方正小标宋简体" w:cs="宋体"/>
          <w:color w:val="1A1A1A"/>
          <w:kern w:val="36"/>
          <w:sz w:val="44"/>
          <w:szCs w:val="44"/>
        </w:rPr>
      </w:pPr>
      <w:r>
        <w:rPr>
          <w:rFonts w:hint="eastAsia" w:ascii="方正小标宋简体" w:hAnsi="微软雅黑" w:eastAsia="方正小标宋简体" w:cs="宋体"/>
          <w:color w:val="1A1A1A"/>
          <w:kern w:val="36"/>
          <w:sz w:val="44"/>
          <w:szCs w:val="44"/>
        </w:rPr>
        <w:t>2019年度政府信息公开工作年度报告</w:t>
      </w:r>
    </w:p>
    <w:p>
      <w:pPr>
        <w:widowControl/>
        <w:shd w:val="clear" w:color="auto" w:fill="FFFFFF"/>
        <w:spacing w:line="620" w:lineRule="exact"/>
        <w:ind w:firstLine="480"/>
        <w:jc w:val="left"/>
        <w:rPr>
          <w:rFonts w:ascii="宋体" w:hAnsi="宋体" w:eastAsia="宋体" w:cs="宋体"/>
          <w:color w:val="333333"/>
          <w:kern w:val="0"/>
          <w:sz w:val="36"/>
          <w:szCs w:val="36"/>
        </w:rPr>
      </w:pPr>
    </w:p>
    <w:p>
      <w:pPr>
        <w:widowControl/>
        <w:shd w:val="clear" w:color="auto" w:fill="FFFFFF"/>
        <w:spacing w:line="520" w:lineRule="exact"/>
        <w:ind w:left="0" w:leftChars="0" w:firstLine="0" w:firstLineChars="0"/>
        <w:jc w:val="left"/>
        <w:rPr>
          <w:rFonts w:ascii="仿宋_GB2312" w:hAnsi="微软雅黑" w:eastAsia="仿宋_GB2312" w:cs="宋体"/>
          <w:color w:val="1A1A1A"/>
          <w:kern w:val="36"/>
          <w:sz w:val="32"/>
          <w:szCs w:val="32"/>
        </w:rPr>
      </w:pPr>
      <w:r>
        <w:rPr>
          <w:rFonts w:hint="eastAsia" w:ascii="仿宋_GB2312" w:hAnsi="微软雅黑" w:eastAsia="仿宋_GB2312" w:cs="宋体"/>
          <w:color w:val="1A1A1A"/>
          <w:kern w:val="36"/>
          <w:sz w:val="32"/>
          <w:szCs w:val="32"/>
        </w:rPr>
        <w:t>安康市自然资源局：</w:t>
      </w:r>
    </w:p>
    <w:p>
      <w:pPr>
        <w:widowControl/>
        <w:shd w:val="clear" w:color="auto" w:fill="FFFFFF"/>
        <w:spacing w:line="520" w:lineRule="exact"/>
        <w:ind w:firstLine="640" w:firstLineChars="200"/>
        <w:jc w:val="left"/>
        <w:outlineLvl w:val="0"/>
        <w:rPr>
          <w:rFonts w:ascii="黑体" w:hAnsi="黑体" w:eastAsia="黑体" w:cs="宋体"/>
          <w:color w:val="1A1A1A"/>
          <w:kern w:val="36"/>
          <w:sz w:val="32"/>
          <w:szCs w:val="32"/>
        </w:rPr>
      </w:pPr>
      <w:r>
        <w:rPr>
          <w:rFonts w:hint="eastAsia" w:ascii="黑体" w:hAnsi="黑体" w:eastAsia="黑体" w:cs="宋体"/>
          <w:color w:val="1A1A1A"/>
          <w:kern w:val="36"/>
          <w:sz w:val="32"/>
          <w:szCs w:val="32"/>
        </w:rPr>
        <w:t>一、总体情况</w:t>
      </w:r>
    </w:p>
    <w:p>
      <w:pPr>
        <w:widowControl/>
        <w:shd w:val="clear" w:color="auto" w:fill="FFFFFF"/>
        <w:spacing w:line="520" w:lineRule="exact"/>
        <w:ind w:firstLine="640" w:firstLineChars="200"/>
        <w:jc w:val="left"/>
        <w:outlineLvl w:val="0"/>
        <w:rPr>
          <w:rFonts w:ascii="仿宋_GB2312" w:hAnsi="微软雅黑" w:eastAsia="仿宋_GB2312" w:cs="宋体"/>
          <w:color w:val="1A1A1A"/>
          <w:kern w:val="36"/>
          <w:sz w:val="32"/>
          <w:szCs w:val="32"/>
        </w:rPr>
      </w:pPr>
      <w:r>
        <w:rPr>
          <w:rFonts w:hint="eastAsia" w:ascii="仿宋_GB2312" w:hAnsi="微软雅黑" w:eastAsia="仿宋_GB2312" w:cs="宋体"/>
          <w:color w:val="1A1A1A"/>
          <w:kern w:val="36"/>
          <w:sz w:val="32"/>
          <w:szCs w:val="32"/>
        </w:rPr>
        <w:t>2019年，汉阴县自然资源局认真贯彻落实新修订的《政府信息公开条例》，坚持“公开为常态，不公开为例外”要求，遵循公正、公平、合法、便民原则，以抓牢重点信息公开和重点股室、单位公开工作为主线，深入推进决策和执行公开，加强政策解读、积极回应关切，聚焦政策落实，深化重点领域信息公开。</w:t>
      </w:r>
    </w:p>
    <w:p>
      <w:pPr>
        <w:widowControl/>
        <w:shd w:val="clear" w:color="auto" w:fill="FFFFFF"/>
        <w:spacing w:line="520" w:lineRule="exact"/>
        <w:ind w:firstLine="640" w:firstLineChars="200"/>
        <w:jc w:val="left"/>
        <w:outlineLvl w:val="0"/>
        <w:rPr>
          <w:rFonts w:ascii="黑体" w:hAnsi="黑体" w:eastAsia="黑体" w:cs="宋体"/>
          <w:color w:val="1A1A1A"/>
          <w:kern w:val="36"/>
          <w:sz w:val="32"/>
          <w:szCs w:val="32"/>
        </w:rPr>
      </w:pPr>
      <w:r>
        <w:rPr>
          <w:rFonts w:hint="eastAsia" w:ascii="黑体" w:hAnsi="宋体" w:eastAsia="黑体" w:cs="黑体"/>
          <w:i w:val="0"/>
          <w:color w:val="000000"/>
          <w:kern w:val="0"/>
          <w:sz w:val="32"/>
          <w:szCs w:val="32"/>
          <w:u w:val="none"/>
          <w:lang w:val="en-US" w:eastAsia="zh-CN" w:bidi="ar"/>
        </w:rPr>
        <w:t>二、主动公开政府信息情况</w:t>
      </w:r>
    </w:p>
    <w:p>
      <w:pPr>
        <w:widowControl/>
        <w:shd w:val="clear" w:color="auto" w:fill="FFFFFF"/>
        <w:spacing w:line="520" w:lineRule="exact"/>
        <w:ind w:firstLine="640" w:firstLineChars="200"/>
        <w:jc w:val="left"/>
        <w:outlineLvl w:val="0"/>
        <w:rPr>
          <w:rFonts w:ascii="仿宋_GB2312" w:hAnsi="微软雅黑" w:eastAsia="仿宋_GB2312" w:cs="宋体"/>
          <w:color w:val="1A1A1A"/>
          <w:kern w:val="36"/>
          <w:sz w:val="32"/>
          <w:szCs w:val="32"/>
        </w:rPr>
      </w:pPr>
      <w:r>
        <w:rPr>
          <w:rFonts w:hint="eastAsia" w:ascii="仿宋_GB2312" w:hAnsi="微软雅黑" w:eastAsia="仿宋_GB2312" w:cs="宋体"/>
          <w:color w:val="1A1A1A"/>
          <w:kern w:val="36"/>
          <w:sz w:val="32"/>
          <w:szCs w:val="32"/>
        </w:rPr>
        <w:t xml:space="preserve">2019年紧紧围绕加强政策解读和回应关切、推进决策和执行公开、深化重点领域信息公开、政务公开平台建设、监督保障和标准化规范化有序推进。成立组织机构，落实责任，明确公开任务、工作职责。不仅抓牢面上工作，又突出重点，促进了各项工作协同推进。全年在县政府网上共主动公开信息2909条，征地拆迁信息公开6个批次，进一步扩大了政府公开信息的覆盖面。 </w:t>
      </w:r>
    </w:p>
    <w:tbl>
      <w:tblPr>
        <w:tblStyle w:val="15"/>
        <w:tblW w:w="9708" w:type="dxa"/>
        <w:jc w:val="center"/>
        <w:shd w:val="clear" w:color="auto" w:fill="auto"/>
        <w:tblLayout w:type="autofit"/>
        <w:tblCellMar>
          <w:top w:w="0" w:type="dxa"/>
          <w:left w:w="0" w:type="dxa"/>
          <w:bottom w:w="0" w:type="dxa"/>
          <w:right w:w="0" w:type="dxa"/>
        </w:tblCellMar>
      </w:tblPr>
      <w:tblGrid>
        <w:gridCol w:w="2973"/>
        <w:gridCol w:w="2245"/>
        <w:gridCol w:w="2245"/>
        <w:gridCol w:w="2245"/>
      </w:tblGrid>
      <w:tr>
        <w:tblPrEx>
          <w:shd w:val="clear" w:color="auto" w:fill="auto"/>
          <w:tblCellMar>
            <w:top w:w="0" w:type="dxa"/>
            <w:left w:w="0" w:type="dxa"/>
            <w:bottom w:w="0" w:type="dxa"/>
            <w:right w:w="0" w:type="dxa"/>
          </w:tblCellMar>
        </w:tblPrEx>
        <w:trPr>
          <w:trHeight w:val="4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第二十条第（一）项</w:t>
            </w:r>
          </w:p>
        </w:tc>
      </w:tr>
      <w:tr>
        <w:tblPrEx>
          <w:shd w:val="clear" w:color="auto" w:fill="auto"/>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本年新制作数量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本年新公开数量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对外公开总数量</w:t>
            </w:r>
          </w:p>
        </w:tc>
      </w:tr>
      <w:tr>
        <w:tblPrEx>
          <w:shd w:val="clear" w:color="auto" w:fill="auto"/>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规范性文件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4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第二十条第（五）项</w:t>
            </w:r>
          </w:p>
        </w:tc>
      </w:tr>
      <w:tr>
        <w:tblPrEx>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处理决定数量</w:t>
            </w:r>
          </w:p>
        </w:tc>
      </w:tr>
      <w:tr>
        <w:tblPrEx>
          <w:shd w:val="clear" w:color="auto" w:fill="auto"/>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r>
      <w:tr>
        <w:tblPrEx>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其他对外管理服务事项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第二十条第（六）项</w:t>
            </w:r>
          </w:p>
        </w:tc>
      </w:tr>
      <w:tr>
        <w:tblPrEx>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处理决定数量</w:t>
            </w:r>
          </w:p>
        </w:tc>
      </w:tr>
      <w:tr>
        <w:tblPrEx>
          <w:shd w:val="clear" w:color="auto" w:fill="auto"/>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36"/>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r>
      <w:tr>
        <w:tblPrEx>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第二十条第（八）项</w:t>
            </w:r>
          </w:p>
        </w:tc>
      </w:tr>
      <w:tr>
        <w:tblPrEx>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2724</w:t>
            </w:r>
          </w:p>
        </w:tc>
      </w:tr>
      <w:tr>
        <w:tblPrEx>
          <w:tblCellMar>
            <w:top w:w="0" w:type="dxa"/>
            <w:left w:w="0" w:type="dxa"/>
            <w:bottom w:w="0" w:type="dxa"/>
            <w:right w:w="0" w:type="dxa"/>
          </w:tblCellMar>
        </w:tblPrEx>
        <w:trPr>
          <w:trHeight w:val="4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第二十条第（九）项</w:t>
            </w:r>
          </w:p>
        </w:tc>
      </w:tr>
      <w:tr>
        <w:tblPrEx>
          <w:shd w:val="clear" w:color="auto" w:fill="auto"/>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采购总金额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政府集中采购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16851745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bl>
    <w:p>
      <w:pPr>
        <w:widowControl/>
        <w:shd w:val="clear" w:color="auto" w:fill="FFFFFF"/>
        <w:spacing w:line="520" w:lineRule="exact"/>
        <w:ind w:firstLine="640" w:firstLineChars="200"/>
        <w:jc w:val="left"/>
        <w:outlineLvl w:val="0"/>
        <w:rPr>
          <w:rFonts w:ascii="仿宋_GB2312" w:hAnsi="微软雅黑" w:eastAsia="仿宋_GB2312" w:cs="宋体"/>
          <w:color w:val="1A1A1A"/>
          <w:kern w:val="36"/>
          <w:sz w:val="32"/>
          <w:szCs w:val="32"/>
        </w:rPr>
      </w:pPr>
    </w:p>
    <w:p>
      <w:pPr>
        <w:widowControl/>
        <w:numPr>
          <w:ilvl w:val="0"/>
          <w:numId w:val="1"/>
        </w:numPr>
        <w:shd w:val="clear" w:color="auto" w:fill="FFFFFF"/>
        <w:spacing w:line="520" w:lineRule="exact"/>
        <w:ind w:firstLine="640" w:firstLineChars="200"/>
        <w:jc w:val="left"/>
        <w:outlineLvl w:val="0"/>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收到和处理政府信息公开申请情况</w:t>
      </w:r>
    </w:p>
    <w:p>
      <w:pPr>
        <w:widowControl/>
        <w:numPr>
          <w:ilvl w:val="0"/>
          <w:numId w:val="0"/>
        </w:numPr>
        <w:shd w:val="clear" w:color="auto" w:fill="FFFFFF"/>
        <w:spacing w:line="520" w:lineRule="exact"/>
        <w:ind w:firstLine="640" w:firstLineChars="200"/>
        <w:jc w:val="left"/>
        <w:outlineLvl w:val="0"/>
        <w:rPr>
          <w:rFonts w:hint="eastAsia" w:ascii="仿宋_GB2312" w:hAnsi="微软雅黑" w:eastAsia="仿宋_GB2312" w:cs="宋体"/>
          <w:color w:val="1A1A1A"/>
          <w:kern w:val="36"/>
          <w:sz w:val="32"/>
          <w:szCs w:val="32"/>
        </w:rPr>
      </w:pPr>
      <w:r>
        <w:rPr>
          <w:rFonts w:hint="eastAsia" w:ascii="仿宋_GB2312" w:hAnsi="微软雅黑" w:eastAsia="仿宋_GB2312" w:cs="宋体"/>
          <w:color w:val="1A1A1A"/>
          <w:kern w:val="36"/>
          <w:sz w:val="32"/>
          <w:szCs w:val="32"/>
        </w:rPr>
        <w:t>2019年汉阴县自然资源局共收到依申请公开信息3件，收到的依申请公开件均按照《条例》要求，依法受理。在法定期间内，根据申请人提出的信息提供及获取方式，以邮寄方式告</w:t>
      </w:r>
      <w:bookmarkStart w:id="0" w:name="_GoBack"/>
      <w:bookmarkEnd w:id="0"/>
      <w:r>
        <w:rPr>
          <w:rFonts w:hint="eastAsia" w:ascii="仿宋_GB2312" w:hAnsi="微软雅黑" w:eastAsia="仿宋_GB2312" w:cs="宋体"/>
          <w:color w:val="1A1A1A"/>
          <w:kern w:val="36"/>
          <w:sz w:val="32"/>
          <w:szCs w:val="32"/>
        </w:rPr>
        <w:t>知申请人，做到公开和回复合法。</w:t>
      </w:r>
    </w:p>
    <w:tbl>
      <w:tblPr>
        <w:tblStyle w:val="15"/>
        <w:tblW w:w="9679" w:type="dxa"/>
        <w:jc w:val="center"/>
        <w:shd w:val="clear" w:color="auto" w:fill="auto"/>
        <w:tblLayout w:type="autofit"/>
        <w:tblCellMar>
          <w:top w:w="0" w:type="dxa"/>
          <w:left w:w="0" w:type="dxa"/>
          <w:bottom w:w="0" w:type="dxa"/>
          <w:right w:w="0" w:type="dxa"/>
        </w:tblCellMar>
      </w:tblPr>
      <w:tblGrid>
        <w:gridCol w:w="850"/>
        <w:gridCol w:w="1366"/>
        <w:gridCol w:w="2113"/>
        <w:gridCol w:w="1050"/>
        <w:gridCol w:w="650"/>
        <w:gridCol w:w="650"/>
        <w:gridCol w:w="650"/>
        <w:gridCol w:w="650"/>
        <w:gridCol w:w="850"/>
        <w:gridCol w:w="850"/>
      </w:tblGrid>
      <w:tr>
        <w:tblPrEx>
          <w:shd w:val="clear" w:color="auto" w:fill="auto"/>
          <w:tblCellMar>
            <w:top w:w="0" w:type="dxa"/>
            <w:left w:w="0" w:type="dxa"/>
            <w:bottom w:w="0" w:type="dxa"/>
            <w:right w:w="0" w:type="dxa"/>
          </w:tblCellMar>
        </w:tblPrEx>
        <w:trPr>
          <w:trHeight w:val="539" w:hRule="atLeast"/>
          <w:jc w:val="center"/>
        </w:trPr>
        <w:tc>
          <w:tcPr>
            <w:tcW w:w="44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（本列数据的勾稽关系为：第一项加第二项之和，等于第三项加第四项之和）</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申请人情况</w:t>
            </w:r>
          </w:p>
        </w:tc>
      </w:tr>
      <w:tr>
        <w:tblPrEx>
          <w:tblCellMar>
            <w:top w:w="0" w:type="dxa"/>
            <w:left w:w="0" w:type="dxa"/>
            <w:bottom w:w="0" w:type="dxa"/>
            <w:right w:w="0" w:type="dxa"/>
          </w:tblCellMar>
        </w:tblPrEx>
        <w:trPr>
          <w:trHeight w:val="551" w:hRule="atLeast"/>
          <w:jc w:val="center"/>
        </w:trPr>
        <w:tc>
          <w:tcPr>
            <w:tcW w:w="44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法人或其他组织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CellMar>
            <w:top w:w="0" w:type="dxa"/>
            <w:left w:w="0" w:type="dxa"/>
            <w:bottom w:w="0" w:type="dxa"/>
            <w:right w:w="0" w:type="dxa"/>
          </w:tblCellMar>
        </w:tblPrEx>
        <w:trPr>
          <w:trHeight w:val="1939" w:hRule="atLeast"/>
          <w:jc w:val="center"/>
        </w:trPr>
        <w:tc>
          <w:tcPr>
            <w:tcW w:w="44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企业</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机构</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组织</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一、本年新收政府信息公开申请数量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58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二、上年结转政府信息公开申请数量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80" w:hRule="atLeast"/>
          <w:jc w:val="center"/>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三、本年度办理结果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（一）予以公开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1002"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（二）部分公开（区分处理的，只计这一情形，不计其他情形）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（三）不予公开</w:t>
            </w: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1.属于国家秘密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02"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2.其他法律行政法规禁止公开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3.危及“三安全一稳定”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4.保护第三方合法权益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95"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5.属于三类内部事务信息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6.属于四类过程性信息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7.属于行政执法案卷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8.属于行政查询事项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02"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（四）无法提供</w:t>
            </w: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1.本机关不掌握相关政府信息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02"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2.没有现成信息需要另行制作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95"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3.补正后申请内容仍不明确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（五）不予处理</w:t>
            </w: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1.信访举报投诉类申请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2.重复申请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3.要求提供公开出版物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95"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4.无正当理由大量反复申请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02"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5.要求行政机关确认或重新出具已获取信息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8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61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四、结转下年度继续办理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bl>
    <w:p>
      <w:pPr>
        <w:pStyle w:val="2"/>
      </w:pPr>
    </w:p>
    <w:p>
      <w:pPr>
        <w:widowControl/>
        <w:shd w:val="clear" w:color="auto" w:fill="FFFFFF"/>
        <w:spacing w:line="520" w:lineRule="exact"/>
        <w:ind w:firstLine="640" w:firstLineChars="200"/>
        <w:jc w:val="left"/>
        <w:outlineLvl w:val="0"/>
        <w:rPr>
          <w:rFonts w:ascii="黑体" w:hAnsi="黑体" w:eastAsia="黑体" w:cs="宋体"/>
          <w:color w:val="1A1A1A"/>
          <w:kern w:val="36"/>
          <w:sz w:val="32"/>
          <w:szCs w:val="32"/>
        </w:rPr>
      </w:pPr>
      <w:r>
        <w:rPr>
          <w:rFonts w:hint="eastAsia" w:ascii="黑体" w:hAnsi="黑体" w:eastAsia="黑体" w:cs="宋体"/>
          <w:color w:val="1A1A1A"/>
          <w:kern w:val="36"/>
          <w:sz w:val="32"/>
          <w:szCs w:val="32"/>
        </w:rPr>
        <w:t>四、政府信息管理</w:t>
      </w:r>
    </w:p>
    <w:p>
      <w:pPr>
        <w:widowControl/>
        <w:shd w:val="clear" w:color="auto" w:fill="FFFFFF"/>
        <w:spacing w:line="520" w:lineRule="exact"/>
        <w:ind w:firstLine="640" w:firstLineChars="200"/>
        <w:jc w:val="left"/>
        <w:outlineLvl w:val="0"/>
        <w:rPr>
          <w:rFonts w:ascii="仿宋_GB2312" w:hAnsi="微软雅黑" w:eastAsia="仿宋_GB2312" w:cs="宋体"/>
          <w:color w:val="1A1A1A"/>
          <w:kern w:val="36"/>
          <w:sz w:val="32"/>
          <w:szCs w:val="32"/>
        </w:rPr>
      </w:pPr>
      <w:r>
        <w:rPr>
          <w:rFonts w:hint="eastAsia" w:ascii="仿宋_GB2312" w:hAnsi="微软雅黑" w:eastAsia="仿宋_GB2312" w:cs="宋体"/>
          <w:color w:val="1A1A1A"/>
          <w:kern w:val="36"/>
          <w:sz w:val="32"/>
          <w:szCs w:val="32"/>
        </w:rPr>
        <w:t>进一步完善政务信息收集、撰写、保存、推送等方面的制度，保障信息公开工作各个环节都有人负责、有人把关；突出规范重要政务信息公开。针对法律、法规、规章、规范性文件等重要政务信息，通过县政府网站统一规范发布，并根据立、改、废等情况进行动态调整；强化信息推送审核。督促各股室、单位确定具体业务人员为政务公开的直接责任人，业务分管领导为审核责任人，确保政务公开工作有人管、有人做、有人督，确保各单位按要求及时更新信息。</w:t>
      </w:r>
    </w:p>
    <w:p>
      <w:pPr>
        <w:widowControl/>
        <w:shd w:val="clear" w:color="auto" w:fill="FFFFFF"/>
        <w:spacing w:line="520" w:lineRule="exact"/>
        <w:ind w:firstLine="640" w:firstLineChars="200"/>
        <w:jc w:val="left"/>
        <w:outlineLvl w:val="0"/>
        <w:rPr>
          <w:rFonts w:ascii="黑体" w:hAnsi="黑体" w:eastAsia="黑体" w:cs="宋体"/>
          <w:color w:val="1A1A1A"/>
          <w:kern w:val="36"/>
          <w:sz w:val="32"/>
          <w:szCs w:val="32"/>
        </w:rPr>
      </w:pPr>
      <w:r>
        <w:rPr>
          <w:rFonts w:hint="eastAsia" w:ascii="黑体" w:hAnsi="黑体" w:eastAsia="黑体" w:cs="宋体"/>
          <w:color w:val="1A1A1A"/>
          <w:kern w:val="36"/>
          <w:sz w:val="32"/>
          <w:szCs w:val="32"/>
        </w:rPr>
        <w:t>五、政府信息公开行政复议、诉讼情况</w:t>
      </w:r>
    </w:p>
    <w:p>
      <w:pPr>
        <w:widowControl/>
        <w:spacing w:line="520" w:lineRule="exact"/>
        <w:ind w:left="0" w:leftChars="0" w:firstLine="640" w:firstLineChars="200"/>
        <w:jc w:val="left"/>
        <w:rPr>
          <w:rFonts w:hint="eastAsia" w:ascii="仿宋_GB2312" w:hAnsi="微软雅黑" w:eastAsia="仿宋_GB2312" w:cs="宋体"/>
          <w:color w:val="1A1A1A"/>
          <w:kern w:val="36"/>
          <w:sz w:val="32"/>
          <w:szCs w:val="32"/>
        </w:rPr>
      </w:pPr>
      <w:r>
        <w:rPr>
          <w:rFonts w:hint="eastAsia" w:ascii="仿宋_GB2312" w:hAnsi="微软雅黑" w:eastAsia="仿宋_GB2312" w:cs="宋体"/>
          <w:color w:val="1A1A1A"/>
          <w:kern w:val="36"/>
          <w:sz w:val="32"/>
          <w:szCs w:val="32"/>
        </w:rPr>
        <w:t>2019年度，共受理行政复议结果维持1件，行政诉讼未经复议直接起诉结果维持4件，结果纠正4件。</w:t>
      </w:r>
    </w:p>
    <w:p>
      <w:pPr>
        <w:pStyle w:val="2"/>
        <w:rPr>
          <w:rFonts w:hint="eastAsia"/>
        </w:rPr>
      </w:pPr>
    </w:p>
    <w:tbl>
      <w:tblPr>
        <w:tblStyle w:val="15"/>
        <w:tblW w:w="9919" w:type="dxa"/>
        <w:jc w:val="center"/>
        <w:shd w:val="clear" w:color="auto" w:fill="auto"/>
        <w:tblLayout w:type="autofit"/>
        <w:tblCellMar>
          <w:top w:w="0" w:type="dxa"/>
          <w:left w:w="0" w:type="dxa"/>
          <w:bottom w:w="0" w:type="dxa"/>
          <w:right w:w="0" w:type="dxa"/>
        </w:tblCellMar>
      </w:tblPr>
      <w:tblGrid>
        <w:gridCol w:w="661"/>
        <w:gridCol w:w="661"/>
        <w:gridCol w:w="661"/>
        <w:gridCol w:w="661"/>
        <w:gridCol w:w="662"/>
        <w:gridCol w:w="661"/>
        <w:gridCol w:w="661"/>
        <w:gridCol w:w="661"/>
        <w:gridCol w:w="661"/>
        <w:gridCol w:w="662"/>
        <w:gridCol w:w="661"/>
        <w:gridCol w:w="661"/>
        <w:gridCol w:w="661"/>
        <w:gridCol w:w="661"/>
        <w:gridCol w:w="663"/>
      </w:tblGrid>
      <w:tr>
        <w:tblPrEx>
          <w:shd w:val="clear" w:color="auto" w:fill="auto"/>
          <w:tblCellMar>
            <w:top w:w="0" w:type="dxa"/>
            <w:left w:w="0" w:type="dxa"/>
            <w:bottom w:w="0" w:type="dxa"/>
            <w:right w:w="0" w:type="dxa"/>
          </w:tblCellMar>
        </w:tblPrEx>
        <w:trPr>
          <w:trHeight w:val="498"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行政复议</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行政诉讼</w:t>
            </w:r>
          </w:p>
        </w:tc>
      </w:tr>
      <w:tr>
        <w:tblPrEx>
          <w:tblCellMar>
            <w:top w:w="0" w:type="dxa"/>
            <w:left w:w="0" w:type="dxa"/>
            <w:bottom w:w="0" w:type="dxa"/>
            <w:right w:w="0" w:type="dxa"/>
          </w:tblCellMar>
        </w:tblPrEx>
        <w:trPr>
          <w:trHeight w:val="944"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结果维持</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结果纠正</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其他结果</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尚未审结</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未经复议直接起诉</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复议后起诉</w:t>
            </w:r>
          </w:p>
        </w:tc>
      </w:tr>
      <w:tr>
        <w:tblPrEx>
          <w:tblCellMar>
            <w:top w:w="0" w:type="dxa"/>
            <w:left w:w="0" w:type="dxa"/>
            <w:bottom w:w="0" w:type="dxa"/>
            <w:right w:w="0" w:type="dxa"/>
          </w:tblCellMar>
        </w:tblPrEx>
        <w:trPr>
          <w:trHeight w:val="972"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结果维持</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结果纠正</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其他结果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尚未审结</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结果维持</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结果纠正</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其他结果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尚未审结</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bl>
    <w:p>
      <w:pPr>
        <w:pStyle w:val="2"/>
      </w:pPr>
    </w:p>
    <w:p>
      <w:pPr>
        <w:widowControl/>
        <w:spacing w:line="520" w:lineRule="exact"/>
        <w:ind w:left="0" w:leftChars="0" w:firstLine="640" w:firstLineChars="200"/>
        <w:jc w:val="left"/>
        <w:rPr>
          <w:rFonts w:ascii="仿宋_GB2312" w:hAnsi="微软雅黑" w:eastAsia="仿宋_GB2312" w:cs="宋体"/>
          <w:color w:val="1A1A1A"/>
          <w:kern w:val="36"/>
          <w:sz w:val="32"/>
          <w:szCs w:val="32"/>
        </w:rPr>
      </w:pPr>
      <w:r>
        <w:rPr>
          <w:rFonts w:hint="eastAsia" w:ascii="黑体" w:hAnsi="黑体" w:eastAsia="黑体" w:cs="宋体"/>
          <w:color w:val="1A1A1A"/>
          <w:kern w:val="36"/>
          <w:sz w:val="32"/>
          <w:szCs w:val="32"/>
        </w:rPr>
        <w:t>六、存在的主要问题及改进情况</w:t>
      </w:r>
    </w:p>
    <w:p>
      <w:pPr>
        <w:widowControl/>
        <w:shd w:val="clear" w:color="auto" w:fill="FFFFFF"/>
        <w:spacing w:line="520" w:lineRule="exact"/>
        <w:ind w:firstLine="640" w:firstLineChars="200"/>
        <w:jc w:val="left"/>
        <w:outlineLvl w:val="0"/>
        <w:rPr>
          <w:rFonts w:hint="eastAsia" w:ascii="仿宋_GB2312" w:hAnsi="微软雅黑" w:eastAsia="仿宋_GB2312" w:cs="宋体"/>
          <w:color w:val="1A1A1A"/>
          <w:kern w:val="36"/>
          <w:sz w:val="32"/>
          <w:szCs w:val="32"/>
        </w:rPr>
      </w:pPr>
      <w:r>
        <w:rPr>
          <w:rFonts w:hint="eastAsia" w:ascii="仿宋_GB2312" w:hAnsi="微软雅黑" w:eastAsia="仿宋_GB2312" w:cs="宋体"/>
          <w:color w:val="1A1A1A"/>
          <w:kern w:val="36"/>
          <w:sz w:val="32"/>
          <w:szCs w:val="32"/>
        </w:rPr>
        <w:t>（一）信息公开工作推进机制有短板，工作任务和压力传导不是很顺畅。</w:t>
      </w:r>
    </w:p>
    <w:p>
      <w:pPr>
        <w:widowControl/>
        <w:shd w:val="clear" w:color="auto" w:fill="FFFFFF"/>
        <w:spacing w:line="520" w:lineRule="exact"/>
        <w:ind w:firstLine="640" w:firstLineChars="200"/>
        <w:jc w:val="left"/>
        <w:outlineLvl w:val="0"/>
        <w:rPr>
          <w:rFonts w:ascii="仿宋_GB2312" w:hAnsi="微软雅黑" w:eastAsia="仿宋_GB2312" w:cs="宋体"/>
          <w:color w:val="1A1A1A"/>
          <w:kern w:val="36"/>
          <w:sz w:val="32"/>
          <w:szCs w:val="32"/>
        </w:rPr>
      </w:pPr>
      <w:r>
        <w:rPr>
          <w:rFonts w:hint="eastAsia" w:ascii="仿宋_GB2312" w:hAnsi="微软雅黑" w:eastAsia="仿宋_GB2312" w:cs="宋体"/>
          <w:color w:val="1A1A1A"/>
          <w:kern w:val="36"/>
          <w:sz w:val="32"/>
          <w:szCs w:val="32"/>
        </w:rPr>
        <w:t>（二）信息公开内容质量有弱项，有些单位内容少，更新不及时，解读不到位。</w:t>
      </w:r>
    </w:p>
    <w:p>
      <w:pPr>
        <w:widowControl/>
        <w:shd w:val="clear" w:color="auto" w:fill="FFFFFF"/>
        <w:spacing w:line="520" w:lineRule="exact"/>
        <w:ind w:firstLine="640" w:firstLineChars="200"/>
        <w:jc w:val="left"/>
        <w:outlineLvl w:val="0"/>
        <w:rPr>
          <w:rFonts w:ascii="仿宋_GB2312" w:hAnsi="微软雅黑" w:eastAsia="仿宋_GB2312" w:cs="宋体"/>
          <w:color w:val="1A1A1A"/>
          <w:kern w:val="36"/>
          <w:sz w:val="32"/>
          <w:szCs w:val="32"/>
        </w:rPr>
      </w:pPr>
      <w:r>
        <w:rPr>
          <w:rFonts w:hint="eastAsia" w:ascii="仿宋_GB2312" w:hAnsi="微软雅黑" w:eastAsia="仿宋_GB2312" w:cs="宋体"/>
          <w:color w:val="1A1A1A"/>
          <w:kern w:val="36"/>
          <w:sz w:val="32"/>
          <w:szCs w:val="32"/>
        </w:rPr>
        <w:t>针对以上问题，将从以下三个方面改进：一是健全长效机制，确保任务和压力传导。坚持完善政府信息公开“日巡查、月督查、季通报、年考核”工作机制，加大政府信息公开网栏目维护监督管理力度，强化通报督查、督办、限时整改等问责机制，确保政府信息公开工作效率。二是突出公开工作重点，提优服务水平。做到把握全面、突出重点。真正把群众最关心、反映最强烈，社会普遍关注的内容作为政务公开的重点，确保政府信息公开工作质量。三是加大指导培训力度，夯实能力基础。通过邀请第三方专业人员、上级政府政务公开专家授课，对各股室、单位经办人进行集中业务培训，强化对点对点指导等形式，全面提高政务公开工作人员的理论和实践水平。</w:t>
      </w:r>
    </w:p>
    <w:p>
      <w:pPr>
        <w:widowControl/>
        <w:shd w:val="clear" w:color="auto" w:fill="FFFFFF"/>
        <w:spacing w:line="520" w:lineRule="exact"/>
        <w:ind w:firstLine="640" w:firstLineChars="200"/>
        <w:jc w:val="left"/>
        <w:outlineLvl w:val="0"/>
        <w:rPr>
          <w:rFonts w:ascii="黑体" w:hAnsi="黑体" w:eastAsia="黑体" w:cs="宋体"/>
          <w:color w:val="1A1A1A"/>
          <w:kern w:val="36"/>
          <w:sz w:val="32"/>
          <w:szCs w:val="32"/>
        </w:rPr>
      </w:pPr>
      <w:r>
        <w:rPr>
          <w:rFonts w:hint="eastAsia" w:ascii="黑体" w:hAnsi="黑体" w:eastAsia="黑体" w:cs="宋体"/>
          <w:color w:val="1A1A1A"/>
          <w:kern w:val="36"/>
          <w:sz w:val="32"/>
          <w:szCs w:val="32"/>
        </w:rPr>
        <w:t>七、其他需要报告事项</w:t>
      </w:r>
    </w:p>
    <w:p>
      <w:pPr>
        <w:widowControl/>
        <w:shd w:val="clear" w:color="auto" w:fill="FFFFFF"/>
        <w:spacing w:line="520" w:lineRule="exact"/>
        <w:ind w:firstLine="640" w:firstLineChars="200"/>
        <w:jc w:val="left"/>
        <w:outlineLvl w:val="0"/>
        <w:rPr>
          <w:rFonts w:hint="eastAsia" w:ascii="仿宋_GB2312" w:hAnsi="微软雅黑" w:eastAsia="仿宋_GB2312" w:cs="宋体"/>
          <w:color w:val="1A1A1A"/>
          <w:kern w:val="36"/>
          <w:sz w:val="32"/>
          <w:szCs w:val="32"/>
        </w:rPr>
      </w:pPr>
      <w:r>
        <w:rPr>
          <w:rFonts w:hint="eastAsia" w:ascii="仿宋_GB2312" w:hAnsi="微软雅黑" w:eastAsia="仿宋_GB2312" w:cs="宋体"/>
          <w:color w:val="1A1A1A"/>
          <w:kern w:val="36"/>
          <w:sz w:val="32"/>
          <w:szCs w:val="32"/>
        </w:rPr>
        <w:t>健全政府信息公开常态化公开机制，从制度上保障市民群众的知情权、参与权、监督权，要加强政策解读与回应社会关切。一是加强决策公开。规范性文件及涉及社会发展和民生的重要文件草案预先公布，公开征求公众意见，并建立健全利益相关方、公众代表、专家、媒体等列席政府有关会议的制度。二是加强重点工作公开。三是加强社会关切回应。坚持搜报媒体和网络舆情，及时交办媒体和网络反映的具体事项，督促相关部门及时处理、回复。四是进一步扩大政府信息公开的内容和形式。完善信息公开机制，完善监督和考核机制，继续健全信息公开制度，推进信息公开工作有序、高效开展，增强主动公开，切实保障公众的知情权和监督权，以提高汉阴县自然资源局政府信息公开工作成效，调动各股室、单位积极参与政府公开信息发布的监督，更好地为群众服务。</w:t>
      </w:r>
    </w:p>
    <w:p>
      <w:pPr>
        <w:widowControl/>
        <w:shd w:val="clear" w:color="auto" w:fill="FFFFFF"/>
        <w:spacing w:line="520" w:lineRule="exact"/>
        <w:ind w:firstLine="640" w:firstLineChars="200"/>
        <w:jc w:val="left"/>
        <w:outlineLvl w:val="0"/>
        <w:rPr>
          <w:rFonts w:ascii="仿宋_GB2312" w:hAnsi="微软雅黑" w:eastAsia="仿宋_GB2312" w:cs="宋体"/>
          <w:color w:val="1A1A1A"/>
          <w:kern w:val="36"/>
          <w:sz w:val="32"/>
          <w:szCs w:val="32"/>
        </w:rPr>
      </w:pPr>
      <w:r>
        <w:rPr>
          <w:rFonts w:hint="eastAsia" w:ascii="仿宋_GB2312" w:hAnsi="微软雅黑" w:eastAsia="仿宋_GB2312" w:cs="宋体"/>
          <w:color w:val="1A1A1A"/>
          <w:kern w:val="36"/>
          <w:sz w:val="32"/>
          <w:szCs w:val="32"/>
        </w:rPr>
        <w:t>本报告依据《中华人民共和国政府信息公开条例》（国务院令第711号）和《国务院办公厅政府信息与政务公开办公室关于政府信息公开工作年度报告有关事项的通知》（国办公开办函〔2019〕60号）、《陕西省政府信息公开规定》《安康市政府信息公开规定》要求，结合汉阴县局政府信息公开工作有关统计数据撰写。报告主要包括：总体情况、主动公开政府信息情况、收到和处理政府信息公开申请情况、政府信息公开行政复议和行政诉讼情况、政府信息公开工作存在主要问题及改进情况和其他需要报告事项。本报告中使用数据统计期限为2019年1月1日至12月31日。报告的电子版可在汉阴县人民政府网站“信息公开中信息公开年报”下载。如对本报告有任何疑问，请与汉阴县自然资源局政办股联系（地址：汉阴县城关镇双八路自然资源局四楼401室，电话：0915-5279100，邮编：725100）。</w:t>
      </w:r>
    </w:p>
    <w:p>
      <w:pPr>
        <w:pStyle w:val="2"/>
        <w:ind w:left="0" w:leftChars="0"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汉阴县自然资源局</w:t>
      </w:r>
    </w:p>
    <w:p>
      <w:pPr>
        <w:keepNext w:val="0"/>
        <w:keepLines w:val="0"/>
        <w:pageBreakBefore w:val="0"/>
        <w:widowControl w:val="0"/>
        <w:kinsoku/>
        <w:wordWrap/>
        <w:overflowPunct/>
        <w:topLinePunct w:val="0"/>
        <w:autoSpaceDE/>
        <w:autoSpaceDN/>
        <w:bidi w:val="0"/>
        <w:adjustRightInd/>
        <w:snapToGrid/>
        <w:spacing w:line="580" w:lineRule="exact"/>
        <w:ind w:left="3570" w:leftChars="1700" w:firstLine="640" w:firstLineChars="2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日</w:t>
      </w:r>
    </w:p>
    <w:p>
      <w:pPr>
        <w:pStyle w:val="2"/>
        <w:rPr>
          <w:rFonts w:hint="eastAsia" w:ascii="仿宋_GB2312" w:hAnsi="仿宋_GB2312" w:eastAsia="仿宋_GB2312" w:cs="仿宋_GB2312"/>
          <w:color w:val="000000"/>
          <w:sz w:val="32"/>
          <w:szCs w:val="32"/>
        </w:rPr>
      </w:pPr>
    </w:p>
    <w:p>
      <w:pPr>
        <w:pStyle w:val="2"/>
        <w:ind w:left="0" w:leftChars="0" w:firstLine="0" w:firstLineChars="0"/>
        <w:rPr>
          <w:rFonts w:hint="eastAsia" w:ascii="仿宋_GB2312" w:hAnsi="仿宋_GB2312" w:eastAsia="仿宋_GB2312" w:cs="仿宋_GB2312"/>
          <w:color w:val="000000"/>
          <w:sz w:val="32"/>
          <w:szCs w:val="32"/>
        </w:rPr>
      </w:pPr>
    </w:p>
    <w:p>
      <w:pPr>
        <w:pStyle w:val="2"/>
        <w:ind w:left="0" w:leftChars="0" w:firstLine="0" w:firstLineChars="0"/>
        <w:rPr>
          <w:rFonts w:hint="eastAsia" w:ascii="仿宋_GB2312" w:hAnsi="仿宋_GB2312" w:eastAsia="仿宋_GB2312" w:cs="仿宋_GB2312"/>
          <w:color w:val="000000"/>
          <w:sz w:val="32"/>
          <w:szCs w:val="32"/>
        </w:rPr>
      </w:pPr>
    </w:p>
    <w:p>
      <w:pPr>
        <w:pStyle w:val="2"/>
        <w:spacing w:line="400" w:lineRule="exact"/>
        <w:ind w:firstLine="0"/>
        <w:rPr>
          <w:rFonts w:hint="eastAsia" w:ascii="仿宋_GB2312" w:hAnsi="仿宋" w:eastAsia="仿宋_GB2312"/>
          <w:color w:val="000000"/>
          <w:sz w:val="28"/>
          <w:szCs w:val="28"/>
          <w:lang w:val="en-US" w:eastAsia="zh-CN"/>
        </w:rPr>
      </w:pPr>
      <w:r>
        <w:rPr>
          <w:rFonts w:ascii="仿宋_GB2312" w:hAnsi="仿宋"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200025</wp:posOffset>
                </wp:positionV>
                <wp:extent cx="5514975" cy="10160"/>
                <wp:effectExtent l="0" t="4445" r="1905" b="8255"/>
                <wp:wrapNone/>
                <wp:docPr id="1" name="直接连接符 5"/>
                <wp:cNvGraphicFramePr/>
                <a:graphic xmlns:a="http://schemas.openxmlformats.org/drawingml/2006/main">
                  <a:graphicData uri="http://schemas.microsoft.com/office/word/2010/wordprocessingShape">
                    <wps:wsp>
                      <wps:cNvCnPr/>
                      <wps:spPr>
                        <a:xfrm>
                          <a:off x="0" y="0"/>
                          <a:ext cx="5514975" cy="1016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5" o:spid="_x0000_s1026" o:spt="20" style="position:absolute;left:0pt;margin-left:-0.4pt;margin-top:15.75pt;height:0.8pt;width:434.25pt;z-index:251659264;mso-width-relative:page;mso-height-relative:page;" filled="f" stroked="t" coordsize="21600,21600" o:gfxdata="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anlc1gAAAAcBAAAP&#10;AAAAAAAAAAEAIAAAACIAAABkcnMvZG93bnJldi54bWxQSwECFAAUAAAACACHTuJAe7EE6uEBAACm&#10;AwAADgAAAAAAAAABACAAAAAlAQAAZHJzL2Uyb0RvYy54bWxQSwUGAAAAAAYABgBZAQAAeAUAAAAA&#10;">
                <v:fill on="f" focussize="0,0"/>
                <v:stroke color="#000000" joinstyle="round"/>
                <v:imagedata o:title=""/>
                <o:lock v:ext="edit" aspectratio="f"/>
              </v:line>
            </w:pict>
          </mc:Fallback>
        </mc:AlternateContent>
      </w:r>
    </w:p>
    <w:p>
      <w:pPr>
        <w:pStyle w:val="2"/>
        <w:spacing w:line="400" w:lineRule="exact"/>
        <w:ind w:firstLine="0"/>
        <w:rPr>
          <w:rFonts w:hint="default" w:ascii="仿宋_GB2312" w:hAnsi="仿宋" w:eastAsia="仿宋_GB2312"/>
          <w:color w:val="000000"/>
          <w:sz w:val="28"/>
          <w:szCs w:val="28"/>
          <w:lang w:val="en-US" w:eastAsia="zh-CN"/>
        </w:rPr>
      </w:pPr>
      <w:r>
        <w:rPr>
          <w:rFonts w:ascii="仿宋_GB2312" w:hAnsi="仿宋" w:eastAsia="仿宋_GB2312"/>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250825</wp:posOffset>
                </wp:positionV>
                <wp:extent cx="5514975" cy="10160"/>
                <wp:effectExtent l="0" t="4445" r="1905" b="8255"/>
                <wp:wrapNone/>
                <wp:docPr id="1027" name="直接连接符 5"/>
                <wp:cNvGraphicFramePr/>
                <a:graphic xmlns:a="http://schemas.openxmlformats.org/drawingml/2006/main">
                  <a:graphicData uri="http://schemas.microsoft.com/office/word/2010/wordprocessingShape">
                    <wps:wsp>
                      <wps:cNvCnPr/>
                      <wps:spPr>
                        <a:xfrm>
                          <a:off x="0" y="0"/>
                          <a:ext cx="5514975" cy="1015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5" o:spid="_x0000_s1026" o:spt="20" style="position:absolute;left:0pt;margin-left:-1.6pt;margin-top:19.75pt;height:0.8pt;width:434.25pt;z-index:251657216;mso-width-relative:page;mso-height-relative:page;" filled="f" stroked="t" coordsize="21600,21600" o:gfxdata="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L4+k1wAAAAgBAAAP&#10;AAAAAAAAAAEAIAAAACIAAABkcnMvZG93bnJldi54bWxQSwECFAAUAAAACACHTuJA2JZ65+ABAACp&#10;AwAADgAAAAAAAAABACAAAAAmAQAAZHJzL2Uyb0RvYy54bWxQSwUGAAAAAAYABgBZAQAAeAUAAAAA&#10;">
                <v:fill on="f" focussize="0,0"/>
                <v:stroke color="#000000" joinstyle="round"/>
                <v:imagedata o:title=""/>
                <o:lock v:ext="edit" aspectratio="f"/>
              </v:line>
            </w:pict>
          </mc:Fallback>
        </mc:AlternateContent>
      </w:r>
      <w:r>
        <w:rPr>
          <w:rFonts w:hint="eastAsia" w:ascii="仿宋_GB2312" w:hAnsi="仿宋" w:eastAsia="仿宋_GB2312"/>
          <w:color w:val="000000"/>
          <w:sz w:val="28"/>
          <w:szCs w:val="28"/>
          <w:lang w:val="en-US" w:eastAsia="zh-CN"/>
        </w:rPr>
        <w:t xml:space="preserve">  抄送：</w:t>
      </w:r>
    </w:p>
    <w:p>
      <w:pPr>
        <w:spacing w:line="400" w:lineRule="exact"/>
        <w:ind w:firstLine="280" w:firstLineChars="100"/>
        <w:rPr>
          <w:rFonts w:hint="eastAsia" w:ascii="仿宋_GB2312" w:hAnsi="仿宋" w:eastAsia="仿宋_GB2312"/>
          <w:color w:val="000000"/>
          <w:sz w:val="28"/>
          <w:szCs w:val="28"/>
        </w:rPr>
      </w:pPr>
      <w:r>
        <w:rPr>
          <w:rFonts w:ascii="仿宋_GB2312" w:hAnsi="仿宋"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306070</wp:posOffset>
                </wp:positionV>
                <wp:extent cx="5543550" cy="635"/>
                <wp:effectExtent l="0" t="0" r="0" b="0"/>
                <wp:wrapNone/>
                <wp:docPr id="1029" name="直接连接符 7"/>
                <wp:cNvGraphicFramePr/>
                <a:graphic xmlns:a="http://schemas.openxmlformats.org/drawingml/2006/main">
                  <a:graphicData uri="http://schemas.microsoft.com/office/word/2010/wordprocessingShape">
                    <wps:wsp>
                      <wps:cNvCnPr/>
                      <wps:spPr>
                        <a:xfrm>
                          <a:off x="0" y="0"/>
                          <a:ext cx="5543550" cy="634"/>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7" o:spid="_x0000_s1026" o:spt="20" style="position:absolute;left:0pt;margin-left:-3.3pt;margin-top:24.1pt;height:0.05pt;width:436.5pt;z-index:251658240;mso-width-relative:page;mso-height-relative:page;" filled="f" stroked="t" coordsize="21600,21600" o:gfxdata="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cuadrWAAAACAEAAA8A&#10;AAAAAAAAAQAgAAAAIgAAAGRycy9kb3ducmV2LnhtbFBLAQIUABQAAAAIAIdO4kAOx+KD4AEAAKcD&#10;AAAOAAAAAAAAAAEAIAAAACUBAABkcnMvZTJvRG9jLnhtbFBLBQYAAAAABgAGAFkBAAB3BQAAAAA=&#10;">
                <v:fill on="f" focussize="0,0"/>
                <v:stroke color="#000000" joinstyle="round"/>
                <v:imagedata o:title=""/>
                <o:lock v:ext="edit" aspectratio="f"/>
              </v:line>
            </w:pict>
          </mc:Fallback>
        </mc:AlternateContent>
      </w:r>
      <w:r>
        <w:rPr>
          <w:rFonts w:ascii="仿宋_GB2312" w:hAnsi="仿宋"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953135</wp:posOffset>
                </wp:positionH>
                <wp:positionV relativeFrom="paragraph">
                  <wp:posOffset>9617710</wp:posOffset>
                </wp:positionV>
                <wp:extent cx="5543550" cy="635"/>
                <wp:effectExtent l="0" t="0" r="0" b="0"/>
                <wp:wrapNone/>
                <wp:docPr id="1028" name="直接连接符 6"/>
                <wp:cNvGraphicFramePr/>
                <a:graphic xmlns:a="http://schemas.openxmlformats.org/drawingml/2006/main">
                  <a:graphicData uri="http://schemas.microsoft.com/office/word/2010/wordprocessingShape">
                    <wps:wsp>
                      <wps:cNvCnPr/>
                      <wps:spPr>
                        <a:xfrm>
                          <a:off x="0" y="0"/>
                          <a:ext cx="5543550" cy="634"/>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6" o:spid="_x0000_s1026" o:spt="20" style="position:absolute;left:0pt;margin-left:75.05pt;margin-top:757.3pt;height:0.05pt;width:436.5pt;z-index:251659264;mso-width-relative:page;mso-height-relative:page;" filled="f" stroked="t" coordsize="21600,21600" o:gfxdata="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jmG+tgAAAAOAQAA&#10;DwAAAAAAAAABACAAAAAiAAAAZHJzL2Rvd25yZXYueG1sUEsBAhQAFAAAAAgAh07iQKHzcSHgAQAA&#10;pwMAAA4AAAAAAAAAAQAgAAAAJwEAAGRycy9lMm9Eb2MueG1sUEsFBgAAAAAGAAYAWQEAAHkFAAAA&#10;AA==&#10;">
                <v:fill on="f" focussize="0,0"/>
                <v:stroke color="#000000" joinstyle="round"/>
                <v:imagedata o:title=""/>
                <o:lock v:ext="edit" aspectratio="f"/>
              </v:line>
            </w:pict>
          </mc:Fallback>
        </mc:AlternateContent>
      </w:r>
      <w:r>
        <w:rPr>
          <w:rFonts w:hint="eastAsia" w:ascii="仿宋_GB2312" w:hAnsi="仿宋" w:eastAsia="仿宋_GB2312"/>
          <w:color w:val="000000"/>
          <w:sz w:val="28"/>
          <w:szCs w:val="28"/>
        </w:rPr>
        <w:t xml:space="preserve">汉阴县自然资源局        </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 xml:space="preserve">          </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 xml:space="preserve"> 20</w:t>
      </w:r>
      <w:r>
        <w:rPr>
          <w:rFonts w:hint="eastAsia" w:ascii="仿宋_GB2312" w:hAnsi="仿宋" w:eastAsia="仿宋_GB2312"/>
          <w:color w:val="000000"/>
          <w:sz w:val="28"/>
          <w:szCs w:val="28"/>
          <w:lang w:val="en-US" w:eastAsia="zh-CN"/>
        </w:rPr>
        <w:t>20</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1</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19</w:t>
      </w:r>
      <w:r>
        <w:rPr>
          <w:rFonts w:hint="eastAsia" w:ascii="仿宋_GB2312" w:hAnsi="仿宋" w:eastAsia="仿宋_GB2312"/>
          <w:color w:val="000000"/>
          <w:sz w:val="28"/>
          <w:szCs w:val="28"/>
        </w:rPr>
        <w:t>日印发</w:t>
      </w:r>
    </w:p>
    <w:p>
      <w:pPr>
        <w:pStyle w:val="2"/>
        <w:ind w:left="0" w:leftChars="0" w:firstLine="0" w:firstLineChars="0"/>
        <w:jc w:val="left"/>
        <w:rPr>
          <w:rFonts w:hint="eastAsia"/>
        </w:rPr>
      </w:pPr>
    </w:p>
    <w:sectPr>
      <w:headerReference r:id="rId5" w:type="first"/>
      <w:headerReference r:id="rId3" w:type="default"/>
      <w:footerReference r:id="rId6" w:type="default"/>
      <w:headerReference r:id="rId4" w:type="even"/>
      <w:footerReference r:id="rId7" w:type="even"/>
      <w:pgSz w:w="11906" w:h="16838"/>
      <w:pgMar w:top="1417" w:right="1644" w:bottom="1417" w:left="164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90" w:firstLine="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10"/>
      <w:ind w:right="359" w:rightChars="171"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10"/>
      <w:ind w:firstLine="480"/>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E142F"/>
    <w:multiLevelType w:val="singleLevel"/>
    <w:tmpl w:val="9DEE142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B8"/>
    <w:rsid w:val="000A287E"/>
    <w:rsid w:val="000F18F8"/>
    <w:rsid w:val="00172B7C"/>
    <w:rsid w:val="001F5254"/>
    <w:rsid w:val="00220824"/>
    <w:rsid w:val="00266021"/>
    <w:rsid w:val="002777EB"/>
    <w:rsid w:val="00322CAA"/>
    <w:rsid w:val="00323847"/>
    <w:rsid w:val="00343386"/>
    <w:rsid w:val="003F27E2"/>
    <w:rsid w:val="004240B8"/>
    <w:rsid w:val="00461F7B"/>
    <w:rsid w:val="00480E24"/>
    <w:rsid w:val="005D4FB0"/>
    <w:rsid w:val="005E4CDF"/>
    <w:rsid w:val="00655326"/>
    <w:rsid w:val="00801867"/>
    <w:rsid w:val="008C1076"/>
    <w:rsid w:val="009251C4"/>
    <w:rsid w:val="00946E8B"/>
    <w:rsid w:val="00A05BBD"/>
    <w:rsid w:val="00A37871"/>
    <w:rsid w:val="00A63972"/>
    <w:rsid w:val="00AC3718"/>
    <w:rsid w:val="00B415D5"/>
    <w:rsid w:val="00CB5CED"/>
    <w:rsid w:val="01277CC6"/>
    <w:rsid w:val="01396E1E"/>
    <w:rsid w:val="01614B79"/>
    <w:rsid w:val="01792095"/>
    <w:rsid w:val="01857574"/>
    <w:rsid w:val="01C0164F"/>
    <w:rsid w:val="01F920CC"/>
    <w:rsid w:val="02045BAF"/>
    <w:rsid w:val="021B4775"/>
    <w:rsid w:val="0220014D"/>
    <w:rsid w:val="0246140B"/>
    <w:rsid w:val="02A677F4"/>
    <w:rsid w:val="02CB61D5"/>
    <w:rsid w:val="030241FD"/>
    <w:rsid w:val="03385301"/>
    <w:rsid w:val="035A2840"/>
    <w:rsid w:val="03641494"/>
    <w:rsid w:val="037B6009"/>
    <w:rsid w:val="038106CD"/>
    <w:rsid w:val="04151856"/>
    <w:rsid w:val="0456062B"/>
    <w:rsid w:val="048218CD"/>
    <w:rsid w:val="04CF3315"/>
    <w:rsid w:val="05030837"/>
    <w:rsid w:val="05353176"/>
    <w:rsid w:val="05B32CAC"/>
    <w:rsid w:val="067B0238"/>
    <w:rsid w:val="06840E03"/>
    <w:rsid w:val="06887C05"/>
    <w:rsid w:val="06BD404D"/>
    <w:rsid w:val="06BD426E"/>
    <w:rsid w:val="075A453C"/>
    <w:rsid w:val="07C440E8"/>
    <w:rsid w:val="07D21D9E"/>
    <w:rsid w:val="07E81E02"/>
    <w:rsid w:val="07F12F33"/>
    <w:rsid w:val="07F60FEC"/>
    <w:rsid w:val="08265BA3"/>
    <w:rsid w:val="08514193"/>
    <w:rsid w:val="08712652"/>
    <w:rsid w:val="08964E7B"/>
    <w:rsid w:val="08CD6D1E"/>
    <w:rsid w:val="0915480B"/>
    <w:rsid w:val="09247514"/>
    <w:rsid w:val="09674F39"/>
    <w:rsid w:val="097E76F3"/>
    <w:rsid w:val="09A55F97"/>
    <w:rsid w:val="09BF19D9"/>
    <w:rsid w:val="09C652F0"/>
    <w:rsid w:val="09CA409A"/>
    <w:rsid w:val="09F57C40"/>
    <w:rsid w:val="0A4860CC"/>
    <w:rsid w:val="0A4D3789"/>
    <w:rsid w:val="0A5B0DBF"/>
    <w:rsid w:val="0A5D74F7"/>
    <w:rsid w:val="0A604DC4"/>
    <w:rsid w:val="0A8F4990"/>
    <w:rsid w:val="0AFD0189"/>
    <w:rsid w:val="0B395B10"/>
    <w:rsid w:val="0B490A56"/>
    <w:rsid w:val="0B6C130C"/>
    <w:rsid w:val="0B724886"/>
    <w:rsid w:val="0B800D91"/>
    <w:rsid w:val="0B9E0336"/>
    <w:rsid w:val="0BB56EFC"/>
    <w:rsid w:val="0BD54882"/>
    <w:rsid w:val="0CF25A55"/>
    <w:rsid w:val="0D3B6F1A"/>
    <w:rsid w:val="0D666477"/>
    <w:rsid w:val="0D942C4D"/>
    <w:rsid w:val="0DB97FE2"/>
    <w:rsid w:val="0DF2397A"/>
    <w:rsid w:val="0E004006"/>
    <w:rsid w:val="0E0C325F"/>
    <w:rsid w:val="0E392553"/>
    <w:rsid w:val="0F57090D"/>
    <w:rsid w:val="0FA11531"/>
    <w:rsid w:val="103548C2"/>
    <w:rsid w:val="104857A9"/>
    <w:rsid w:val="10880DB1"/>
    <w:rsid w:val="10F42D61"/>
    <w:rsid w:val="11276C93"/>
    <w:rsid w:val="118D160F"/>
    <w:rsid w:val="11D40BB1"/>
    <w:rsid w:val="11D40DF4"/>
    <w:rsid w:val="12173F80"/>
    <w:rsid w:val="12262DFF"/>
    <w:rsid w:val="12436A44"/>
    <w:rsid w:val="124F193D"/>
    <w:rsid w:val="12584B8C"/>
    <w:rsid w:val="127D4F0D"/>
    <w:rsid w:val="127E7514"/>
    <w:rsid w:val="128740A4"/>
    <w:rsid w:val="12A34915"/>
    <w:rsid w:val="13923CE9"/>
    <w:rsid w:val="13B609EA"/>
    <w:rsid w:val="14131750"/>
    <w:rsid w:val="141501A1"/>
    <w:rsid w:val="14294A60"/>
    <w:rsid w:val="14477349"/>
    <w:rsid w:val="14BB40B6"/>
    <w:rsid w:val="14C11FCB"/>
    <w:rsid w:val="14E73764"/>
    <w:rsid w:val="151E09F7"/>
    <w:rsid w:val="157063CA"/>
    <w:rsid w:val="15975679"/>
    <w:rsid w:val="166304D7"/>
    <w:rsid w:val="167C119D"/>
    <w:rsid w:val="169F03FA"/>
    <w:rsid w:val="16AE6BE0"/>
    <w:rsid w:val="16B9435F"/>
    <w:rsid w:val="16CF2A20"/>
    <w:rsid w:val="170C23A9"/>
    <w:rsid w:val="174121A6"/>
    <w:rsid w:val="17690BC6"/>
    <w:rsid w:val="179E025B"/>
    <w:rsid w:val="17E02A84"/>
    <w:rsid w:val="17F14EA7"/>
    <w:rsid w:val="18D12C97"/>
    <w:rsid w:val="194D45B1"/>
    <w:rsid w:val="197F51EB"/>
    <w:rsid w:val="1A0846CE"/>
    <w:rsid w:val="1A2204AE"/>
    <w:rsid w:val="1A503768"/>
    <w:rsid w:val="1A976C37"/>
    <w:rsid w:val="1ACB7DD6"/>
    <w:rsid w:val="1ADD6EFC"/>
    <w:rsid w:val="1AE304FA"/>
    <w:rsid w:val="1B186EBB"/>
    <w:rsid w:val="1B1E0ACA"/>
    <w:rsid w:val="1B303551"/>
    <w:rsid w:val="1B4739D7"/>
    <w:rsid w:val="1BA63032"/>
    <w:rsid w:val="1BD61D07"/>
    <w:rsid w:val="1BDD4FB0"/>
    <w:rsid w:val="1C462D14"/>
    <w:rsid w:val="1C962F42"/>
    <w:rsid w:val="1CA93F22"/>
    <w:rsid w:val="1D400EC1"/>
    <w:rsid w:val="1D5E45B5"/>
    <w:rsid w:val="1DCA12D7"/>
    <w:rsid w:val="1E070D19"/>
    <w:rsid w:val="1E0C16EA"/>
    <w:rsid w:val="1E1663E1"/>
    <w:rsid w:val="1E4C1AC8"/>
    <w:rsid w:val="1E4D2163"/>
    <w:rsid w:val="1EB12E53"/>
    <w:rsid w:val="1EB853CE"/>
    <w:rsid w:val="1EDC1229"/>
    <w:rsid w:val="1EF51113"/>
    <w:rsid w:val="1F4F6FE5"/>
    <w:rsid w:val="1FA95F03"/>
    <w:rsid w:val="1FE449E3"/>
    <w:rsid w:val="203D5E74"/>
    <w:rsid w:val="20595ADE"/>
    <w:rsid w:val="20732CE1"/>
    <w:rsid w:val="20770FCA"/>
    <w:rsid w:val="208D0D67"/>
    <w:rsid w:val="20DC58A9"/>
    <w:rsid w:val="20DE4EA1"/>
    <w:rsid w:val="211518AF"/>
    <w:rsid w:val="215373DE"/>
    <w:rsid w:val="21634CD9"/>
    <w:rsid w:val="21D11CA7"/>
    <w:rsid w:val="21F274EF"/>
    <w:rsid w:val="21F94B5A"/>
    <w:rsid w:val="224E3EE5"/>
    <w:rsid w:val="2279181F"/>
    <w:rsid w:val="227F4F80"/>
    <w:rsid w:val="22875DEA"/>
    <w:rsid w:val="228E58C7"/>
    <w:rsid w:val="229C207F"/>
    <w:rsid w:val="22CB215F"/>
    <w:rsid w:val="22F763BD"/>
    <w:rsid w:val="22F94D39"/>
    <w:rsid w:val="22FB4ED0"/>
    <w:rsid w:val="235561E0"/>
    <w:rsid w:val="23635A76"/>
    <w:rsid w:val="23C74D75"/>
    <w:rsid w:val="24082E90"/>
    <w:rsid w:val="24565C80"/>
    <w:rsid w:val="24594209"/>
    <w:rsid w:val="245D6825"/>
    <w:rsid w:val="24755B6D"/>
    <w:rsid w:val="24B878A1"/>
    <w:rsid w:val="24CF2410"/>
    <w:rsid w:val="24F132CE"/>
    <w:rsid w:val="25245962"/>
    <w:rsid w:val="2567147F"/>
    <w:rsid w:val="25840942"/>
    <w:rsid w:val="258914ED"/>
    <w:rsid w:val="25BA7ED1"/>
    <w:rsid w:val="2609243A"/>
    <w:rsid w:val="262C7220"/>
    <w:rsid w:val="263E4CF1"/>
    <w:rsid w:val="2646394C"/>
    <w:rsid w:val="26816530"/>
    <w:rsid w:val="2682251E"/>
    <w:rsid w:val="26D42C89"/>
    <w:rsid w:val="26E91879"/>
    <w:rsid w:val="26F40F19"/>
    <w:rsid w:val="2754568C"/>
    <w:rsid w:val="27866732"/>
    <w:rsid w:val="27893C2D"/>
    <w:rsid w:val="27EB5B27"/>
    <w:rsid w:val="28314D29"/>
    <w:rsid w:val="28717EC9"/>
    <w:rsid w:val="28780128"/>
    <w:rsid w:val="287D6E70"/>
    <w:rsid w:val="28915F92"/>
    <w:rsid w:val="28B00F74"/>
    <w:rsid w:val="28B07980"/>
    <w:rsid w:val="29455AB0"/>
    <w:rsid w:val="294A30C6"/>
    <w:rsid w:val="295A4171"/>
    <w:rsid w:val="29783187"/>
    <w:rsid w:val="299934AE"/>
    <w:rsid w:val="299E3DCF"/>
    <w:rsid w:val="29CD641B"/>
    <w:rsid w:val="2A036B64"/>
    <w:rsid w:val="2A332637"/>
    <w:rsid w:val="2A604596"/>
    <w:rsid w:val="2A8B7557"/>
    <w:rsid w:val="2A8E2DB0"/>
    <w:rsid w:val="2AA17D71"/>
    <w:rsid w:val="2AC2164B"/>
    <w:rsid w:val="2B664B35"/>
    <w:rsid w:val="2B9525F2"/>
    <w:rsid w:val="2BB67545"/>
    <w:rsid w:val="2BD75159"/>
    <w:rsid w:val="2C2B4E71"/>
    <w:rsid w:val="2C3053AA"/>
    <w:rsid w:val="2C4A74F8"/>
    <w:rsid w:val="2C526D9A"/>
    <w:rsid w:val="2C844DEE"/>
    <w:rsid w:val="2CCA63B2"/>
    <w:rsid w:val="2CD34377"/>
    <w:rsid w:val="2D312354"/>
    <w:rsid w:val="2D3558F4"/>
    <w:rsid w:val="2D381BA6"/>
    <w:rsid w:val="2D3B4DF4"/>
    <w:rsid w:val="2D726338"/>
    <w:rsid w:val="2DAA1B5F"/>
    <w:rsid w:val="2E5F35E4"/>
    <w:rsid w:val="2E7555E2"/>
    <w:rsid w:val="2E7C1967"/>
    <w:rsid w:val="2ECB6E95"/>
    <w:rsid w:val="2EE318FA"/>
    <w:rsid w:val="2EF24B9B"/>
    <w:rsid w:val="2F532741"/>
    <w:rsid w:val="2F692880"/>
    <w:rsid w:val="2F6D60AC"/>
    <w:rsid w:val="2FB6260D"/>
    <w:rsid w:val="2FBF742F"/>
    <w:rsid w:val="307D019D"/>
    <w:rsid w:val="30F8209A"/>
    <w:rsid w:val="311E7946"/>
    <w:rsid w:val="31402718"/>
    <w:rsid w:val="3179593F"/>
    <w:rsid w:val="31815735"/>
    <w:rsid w:val="31F2686E"/>
    <w:rsid w:val="32AD48F8"/>
    <w:rsid w:val="330C3886"/>
    <w:rsid w:val="33182075"/>
    <w:rsid w:val="3329515C"/>
    <w:rsid w:val="33434CC7"/>
    <w:rsid w:val="335A527D"/>
    <w:rsid w:val="33793B6B"/>
    <w:rsid w:val="33E162AF"/>
    <w:rsid w:val="34176B0A"/>
    <w:rsid w:val="34BD645C"/>
    <w:rsid w:val="34C40D15"/>
    <w:rsid w:val="34E05619"/>
    <w:rsid w:val="34F854D7"/>
    <w:rsid w:val="354D1002"/>
    <w:rsid w:val="35D80D80"/>
    <w:rsid w:val="35F16ECA"/>
    <w:rsid w:val="361551B6"/>
    <w:rsid w:val="362E6B95"/>
    <w:rsid w:val="36580120"/>
    <w:rsid w:val="36871536"/>
    <w:rsid w:val="36B94E82"/>
    <w:rsid w:val="36CC0470"/>
    <w:rsid w:val="37584B41"/>
    <w:rsid w:val="38193D56"/>
    <w:rsid w:val="38600F6C"/>
    <w:rsid w:val="38735A9A"/>
    <w:rsid w:val="38854D96"/>
    <w:rsid w:val="389F02A8"/>
    <w:rsid w:val="38D93B3E"/>
    <w:rsid w:val="39291D86"/>
    <w:rsid w:val="39345C55"/>
    <w:rsid w:val="39445322"/>
    <w:rsid w:val="39593670"/>
    <w:rsid w:val="39737029"/>
    <w:rsid w:val="397B78F0"/>
    <w:rsid w:val="39D4780F"/>
    <w:rsid w:val="39E03C4B"/>
    <w:rsid w:val="39E902C9"/>
    <w:rsid w:val="3A0754D1"/>
    <w:rsid w:val="3A15327D"/>
    <w:rsid w:val="3A682817"/>
    <w:rsid w:val="3A76229A"/>
    <w:rsid w:val="3A960678"/>
    <w:rsid w:val="3A9B497F"/>
    <w:rsid w:val="3AB24101"/>
    <w:rsid w:val="3AC7240D"/>
    <w:rsid w:val="3ADC5E29"/>
    <w:rsid w:val="3AED3F46"/>
    <w:rsid w:val="3B0E167A"/>
    <w:rsid w:val="3B2A71FC"/>
    <w:rsid w:val="3BAF2E2B"/>
    <w:rsid w:val="3BDC0A51"/>
    <w:rsid w:val="3C0E25EF"/>
    <w:rsid w:val="3C142240"/>
    <w:rsid w:val="3C737AC6"/>
    <w:rsid w:val="3CA72EB3"/>
    <w:rsid w:val="3CA90AF7"/>
    <w:rsid w:val="3CBD1BF1"/>
    <w:rsid w:val="3D1C1EE8"/>
    <w:rsid w:val="3D434E7A"/>
    <w:rsid w:val="3D4D3996"/>
    <w:rsid w:val="3D5A6F6E"/>
    <w:rsid w:val="3D9B3A59"/>
    <w:rsid w:val="3DC04F3F"/>
    <w:rsid w:val="3E096151"/>
    <w:rsid w:val="3E111447"/>
    <w:rsid w:val="3E654ACF"/>
    <w:rsid w:val="3E6C13D8"/>
    <w:rsid w:val="3E6F6BB6"/>
    <w:rsid w:val="3EF26D09"/>
    <w:rsid w:val="3F102E1E"/>
    <w:rsid w:val="3F322B0A"/>
    <w:rsid w:val="3F726C26"/>
    <w:rsid w:val="3FE11187"/>
    <w:rsid w:val="3FE64D6B"/>
    <w:rsid w:val="3FE772E7"/>
    <w:rsid w:val="3FFA36DE"/>
    <w:rsid w:val="40577650"/>
    <w:rsid w:val="405D6E60"/>
    <w:rsid w:val="40A47254"/>
    <w:rsid w:val="40D7143E"/>
    <w:rsid w:val="40E66C1F"/>
    <w:rsid w:val="40EB5DD9"/>
    <w:rsid w:val="412D00AE"/>
    <w:rsid w:val="413D34B8"/>
    <w:rsid w:val="41CC4F75"/>
    <w:rsid w:val="41F542C9"/>
    <w:rsid w:val="42AD4959"/>
    <w:rsid w:val="42EC2498"/>
    <w:rsid w:val="430E32A8"/>
    <w:rsid w:val="43270936"/>
    <w:rsid w:val="435132FF"/>
    <w:rsid w:val="43747BC4"/>
    <w:rsid w:val="43823D45"/>
    <w:rsid w:val="442642F4"/>
    <w:rsid w:val="444E13EB"/>
    <w:rsid w:val="445D1785"/>
    <w:rsid w:val="45060392"/>
    <w:rsid w:val="453C06DB"/>
    <w:rsid w:val="454342FE"/>
    <w:rsid w:val="45672F9B"/>
    <w:rsid w:val="456F1095"/>
    <w:rsid w:val="45981868"/>
    <w:rsid w:val="46003C7E"/>
    <w:rsid w:val="46183810"/>
    <w:rsid w:val="462108A2"/>
    <w:rsid w:val="464F3DB2"/>
    <w:rsid w:val="46A74942"/>
    <w:rsid w:val="472E1CFF"/>
    <w:rsid w:val="472E61D2"/>
    <w:rsid w:val="475A0764"/>
    <w:rsid w:val="478023A2"/>
    <w:rsid w:val="47E00F5C"/>
    <w:rsid w:val="48175D3E"/>
    <w:rsid w:val="48620E2E"/>
    <w:rsid w:val="489B226C"/>
    <w:rsid w:val="48C4268D"/>
    <w:rsid w:val="48DD4CBE"/>
    <w:rsid w:val="49FE103B"/>
    <w:rsid w:val="4A1C56DF"/>
    <w:rsid w:val="4A5346F3"/>
    <w:rsid w:val="4A6946DA"/>
    <w:rsid w:val="4ADC1E02"/>
    <w:rsid w:val="4B0C214B"/>
    <w:rsid w:val="4B2E00F6"/>
    <w:rsid w:val="4B36505C"/>
    <w:rsid w:val="4B42636E"/>
    <w:rsid w:val="4B9073FD"/>
    <w:rsid w:val="4BA65EA5"/>
    <w:rsid w:val="4BAC0AA5"/>
    <w:rsid w:val="4BB37C02"/>
    <w:rsid w:val="4BC74149"/>
    <w:rsid w:val="4BCD39B7"/>
    <w:rsid w:val="4BE34514"/>
    <w:rsid w:val="4BF67031"/>
    <w:rsid w:val="4C331E92"/>
    <w:rsid w:val="4CF2547F"/>
    <w:rsid w:val="4D081C62"/>
    <w:rsid w:val="4D3F6718"/>
    <w:rsid w:val="4D6614CB"/>
    <w:rsid w:val="4D921D11"/>
    <w:rsid w:val="4DC55BFA"/>
    <w:rsid w:val="4DD44A0D"/>
    <w:rsid w:val="4DE33D43"/>
    <w:rsid w:val="4DF275E1"/>
    <w:rsid w:val="4EA54616"/>
    <w:rsid w:val="4EAE5035"/>
    <w:rsid w:val="4EBF6201"/>
    <w:rsid w:val="4EDE2B55"/>
    <w:rsid w:val="4EE32922"/>
    <w:rsid w:val="4F0E4A13"/>
    <w:rsid w:val="4F382CC0"/>
    <w:rsid w:val="4F5845C2"/>
    <w:rsid w:val="4F7954B3"/>
    <w:rsid w:val="4FA15041"/>
    <w:rsid w:val="4FCF2753"/>
    <w:rsid w:val="50071628"/>
    <w:rsid w:val="502E0A8D"/>
    <w:rsid w:val="50324602"/>
    <w:rsid w:val="503B69CB"/>
    <w:rsid w:val="50455F23"/>
    <w:rsid w:val="50577B78"/>
    <w:rsid w:val="5091357C"/>
    <w:rsid w:val="50D94BF1"/>
    <w:rsid w:val="50FE5C6B"/>
    <w:rsid w:val="511D1D43"/>
    <w:rsid w:val="51203801"/>
    <w:rsid w:val="514A2C44"/>
    <w:rsid w:val="51A159F3"/>
    <w:rsid w:val="51A47C2D"/>
    <w:rsid w:val="526112FD"/>
    <w:rsid w:val="52E62B15"/>
    <w:rsid w:val="530023FF"/>
    <w:rsid w:val="53E97EAB"/>
    <w:rsid w:val="53EF12A9"/>
    <w:rsid w:val="53FE2F25"/>
    <w:rsid w:val="54391FBA"/>
    <w:rsid w:val="54547A6F"/>
    <w:rsid w:val="54907380"/>
    <w:rsid w:val="55200534"/>
    <w:rsid w:val="55854B2E"/>
    <w:rsid w:val="55B65877"/>
    <w:rsid w:val="56062B87"/>
    <w:rsid w:val="563F48C3"/>
    <w:rsid w:val="564A39BD"/>
    <w:rsid w:val="567C74AA"/>
    <w:rsid w:val="57084203"/>
    <w:rsid w:val="57DC4038"/>
    <w:rsid w:val="582B22CD"/>
    <w:rsid w:val="583E258A"/>
    <w:rsid w:val="58B479CA"/>
    <w:rsid w:val="58C725B3"/>
    <w:rsid w:val="591C6882"/>
    <w:rsid w:val="592C34DC"/>
    <w:rsid w:val="599108D7"/>
    <w:rsid w:val="59BD7D58"/>
    <w:rsid w:val="59C64F82"/>
    <w:rsid w:val="59D62B80"/>
    <w:rsid w:val="59F501DF"/>
    <w:rsid w:val="5A212197"/>
    <w:rsid w:val="5A29222C"/>
    <w:rsid w:val="5A306CF1"/>
    <w:rsid w:val="5A37484A"/>
    <w:rsid w:val="5A906F2B"/>
    <w:rsid w:val="5AB868E4"/>
    <w:rsid w:val="5AC3166F"/>
    <w:rsid w:val="5AEC2FAC"/>
    <w:rsid w:val="5B6009A5"/>
    <w:rsid w:val="5B740674"/>
    <w:rsid w:val="5B8F7B76"/>
    <w:rsid w:val="5B9B56EB"/>
    <w:rsid w:val="5BC44EAA"/>
    <w:rsid w:val="5C8A03FB"/>
    <w:rsid w:val="5CA8412C"/>
    <w:rsid w:val="5CD66444"/>
    <w:rsid w:val="5CDC5EFE"/>
    <w:rsid w:val="5CF365BB"/>
    <w:rsid w:val="5D750C6E"/>
    <w:rsid w:val="5DE66B7E"/>
    <w:rsid w:val="5E0C2FE4"/>
    <w:rsid w:val="5E130F92"/>
    <w:rsid w:val="5E2248FD"/>
    <w:rsid w:val="5E3A23F3"/>
    <w:rsid w:val="5EAC1564"/>
    <w:rsid w:val="5EB32640"/>
    <w:rsid w:val="5EB603CD"/>
    <w:rsid w:val="5EB60C63"/>
    <w:rsid w:val="5EC220EC"/>
    <w:rsid w:val="5EC50C84"/>
    <w:rsid w:val="5F3578B0"/>
    <w:rsid w:val="5F541D83"/>
    <w:rsid w:val="5FB17946"/>
    <w:rsid w:val="5FB4668F"/>
    <w:rsid w:val="5FDC264A"/>
    <w:rsid w:val="60082DB8"/>
    <w:rsid w:val="601419DC"/>
    <w:rsid w:val="60642EBC"/>
    <w:rsid w:val="61447836"/>
    <w:rsid w:val="61BF21A8"/>
    <w:rsid w:val="62D41C4F"/>
    <w:rsid w:val="63120316"/>
    <w:rsid w:val="631D3F45"/>
    <w:rsid w:val="63422CE7"/>
    <w:rsid w:val="634B1B58"/>
    <w:rsid w:val="636B52CA"/>
    <w:rsid w:val="63B07EEF"/>
    <w:rsid w:val="63B1523B"/>
    <w:rsid w:val="63F3677A"/>
    <w:rsid w:val="641925DA"/>
    <w:rsid w:val="64A85732"/>
    <w:rsid w:val="64BC6FE6"/>
    <w:rsid w:val="64CC01C3"/>
    <w:rsid w:val="64E26FA8"/>
    <w:rsid w:val="653B10E4"/>
    <w:rsid w:val="65485216"/>
    <w:rsid w:val="656D281D"/>
    <w:rsid w:val="657B7611"/>
    <w:rsid w:val="6594109D"/>
    <w:rsid w:val="661250DE"/>
    <w:rsid w:val="66176D54"/>
    <w:rsid w:val="6655514E"/>
    <w:rsid w:val="66897227"/>
    <w:rsid w:val="669B05F2"/>
    <w:rsid w:val="669E1CC8"/>
    <w:rsid w:val="66EA45FA"/>
    <w:rsid w:val="672039A5"/>
    <w:rsid w:val="674E01E5"/>
    <w:rsid w:val="676A4FA8"/>
    <w:rsid w:val="67D354F6"/>
    <w:rsid w:val="68B37246"/>
    <w:rsid w:val="68BA55B5"/>
    <w:rsid w:val="68DE41AD"/>
    <w:rsid w:val="68E11CB3"/>
    <w:rsid w:val="68F37580"/>
    <w:rsid w:val="692D716F"/>
    <w:rsid w:val="698A002B"/>
    <w:rsid w:val="699B7ACD"/>
    <w:rsid w:val="69BC37D7"/>
    <w:rsid w:val="69C770D9"/>
    <w:rsid w:val="69DA12E0"/>
    <w:rsid w:val="6A433401"/>
    <w:rsid w:val="6A625132"/>
    <w:rsid w:val="6AB15937"/>
    <w:rsid w:val="6AE24FD3"/>
    <w:rsid w:val="6AEF2819"/>
    <w:rsid w:val="6B280716"/>
    <w:rsid w:val="6B523207"/>
    <w:rsid w:val="6B680FB5"/>
    <w:rsid w:val="6BB55AF3"/>
    <w:rsid w:val="6BD023D3"/>
    <w:rsid w:val="6BF74350"/>
    <w:rsid w:val="6C1E1FD0"/>
    <w:rsid w:val="6C22329C"/>
    <w:rsid w:val="6C634828"/>
    <w:rsid w:val="6C660A88"/>
    <w:rsid w:val="6C6C0794"/>
    <w:rsid w:val="6CA42F7D"/>
    <w:rsid w:val="6CAA01A7"/>
    <w:rsid w:val="6CE13A18"/>
    <w:rsid w:val="6D10554E"/>
    <w:rsid w:val="6D454EA5"/>
    <w:rsid w:val="6D523EC1"/>
    <w:rsid w:val="6D621CE7"/>
    <w:rsid w:val="6DE13890"/>
    <w:rsid w:val="6DE72D45"/>
    <w:rsid w:val="6E24188D"/>
    <w:rsid w:val="6E40646F"/>
    <w:rsid w:val="6E8A1583"/>
    <w:rsid w:val="6EA60A58"/>
    <w:rsid w:val="6FEB7712"/>
    <w:rsid w:val="6FFF02FB"/>
    <w:rsid w:val="701E3DBC"/>
    <w:rsid w:val="70512FB0"/>
    <w:rsid w:val="712F6079"/>
    <w:rsid w:val="715A21CA"/>
    <w:rsid w:val="71616B75"/>
    <w:rsid w:val="719E28B4"/>
    <w:rsid w:val="719F1522"/>
    <w:rsid w:val="71D87CF1"/>
    <w:rsid w:val="71FF084F"/>
    <w:rsid w:val="721C6117"/>
    <w:rsid w:val="723034E9"/>
    <w:rsid w:val="72B41831"/>
    <w:rsid w:val="72C53DF8"/>
    <w:rsid w:val="730D2A37"/>
    <w:rsid w:val="733D3A7A"/>
    <w:rsid w:val="738F5C6C"/>
    <w:rsid w:val="73951FDA"/>
    <w:rsid w:val="73E145C7"/>
    <w:rsid w:val="74191F12"/>
    <w:rsid w:val="74325D62"/>
    <w:rsid w:val="74382034"/>
    <w:rsid w:val="74543055"/>
    <w:rsid w:val="74553C15"/>
    <w:rsid w:val="747C283F"/>
    <w:rsid w:val="74C846A2"/>
    <w:rsid w:val="75040FD3"/>
    <w:rsid w:val="75157658"/>
    <w:rsid w:val="754535CA"/>
    <w:rsid w:val="7559232C"/>
    <w:rsid w:val="755A5485"/>
    <w:rsid w:val="75683092"/>
    <w:rsid w:val="75B40C64"/>
    <w:rsid w:val="75C1056F"/>
    <w:rsid w:val="75D333C2"/>
    <w:rsid w:val="763456E3"/>
    <w:rsid w:val="76A51FA2"/>
    <w:rsid w:val="76BF48DB"/>
    <w:rsid w:val="76CD67FF"/>
    <w:rsid w:val="76D161B3"/>
    <w:rsid w:val="77654CB3"/>
    <w:rsid w:val="77910D8D"/>
    <w:rsid w:val="77B84306"/>
    <w:rsid w:val="77E1765C"/>
    <w:rsid w:val="782F15BF"/>
    <w:rsid w:val="78326655"/>
    <w:rsid w:val="7846778B"/>
    <w:rsid w:val="7A815D60"/>
    <w:rsid w:val="7AC132EC"/>
    <w:rsid w:val="7ADF3211"/>
    <w:rsid w:val="7AEB754E"/>
    <w:rsid w:val="7B0D39D6"/>
    <w:rsid w:val="7BEC08D1"/>
    <w:rsid w:val="7BF63AC6"/>
    <w:rsid w:val="7C064103"/>
    <w:rsid w:val="7C367769"/>
    <w:rsid w:val="7C3E5D52"/>
    <w:rsid w:val="7C712B92"/>
    <w:rsid w:val="7C763AFD"/>
    <w:rsid w:val="7CB209A9"/>
    <w:rsid w:val="7CD468BF"/>
    <w:rsid w:val="7D0418C5"/>
    <w:rsid w:val="7D424367"/>
    <w:rsid w:val="7D6325FB"/>
    <w:rsid w:val="7D6C379B"/>
    <w:rsid w:val="7D907A51"/>
    <w:rsid w:val="7DE1506F"/>
    <w:rsid w:val="7E1833B9"/>
    <w:rsid w:val="7E1F3C97"/>
    <w:rsid w:val="7E2C0038"/>
    <w:rsid w:val="7E302365"/>
    <w:rsid w:val="7E325778"/>
    <w:rsid w:val="7E523D2E"/>
    <w:rsid w:val="7E5316A3"/>
    <w:rsid w:val="7E7A2372"/>
    <w:rsid w:val="7EA77697"/>
    <w:rsid w:val="7EDE65EE"/>
    <w:rsid w:val="7EEB2CA8"/>
    <w:rsid w:val="7F0254EE"/>
    <w:rsid w:val="7FB232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3"/>
    <w:basedOn w:val="1"/>
    <w:next w:val="1"/>
    <w:qFormat/>
    <w:uiPriority w:val="9"/>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Normal Indent"/>
    <w:basedOn w:val="1"/>
    <w:qFormat/>
    <w:uiPriority w:val="0"/>
    <w:pPr>
      <w:ind w:firstLine="880"/>
    </w:pPr>
  </w:style>
  <w:style w:type="paragraph" w:styleId="6">
    <w:name w:val="Body Text 3"/>
    <w:basedOn w:val="1"/>
    <w:qFormat/>
    <w:uiPriority w:val="0"/>
    <w:pPr>
      <w:spacing w:after="120"/>
    </w:pPr>
    <w:rPr>
      <w:sz w:val="16"/>
      <w:szCs w:val="16"/>
    </w:rPr>
  </w:style>
  <w:style w:type="paragraph" w:styleId="7">
    <w:name w:val="Plain Text"/>
    <w:basedOn w:val="1"/>
    <w:qFormat/>
    <w:uiPriority w:val="0"/>
    <w:rPr>
      <w:rFonts w:ascii="宋体" w:hAnsi="Courier New"/>
    </w:rPr>
  </w:style>
  <w:style w:type="paragraph" w:styleId="8">
    <w:name w:val="Date"/>
    <w:basedOn w:val="1"/>
    <w:next w:val="1"/>
    <w:qFormat/>
    <w:uiPriority w:val="0"/>
    <w:pPr>
      <w:ind w:left="100" w:leftChars="2500"/>
    </w:pPr>
  </w:style>
  <w:style w:type="paragraph" w:styleId="9">
    <w:name w:val="Balloon Text"/>
    <w:basedOn w:val="1"/>
    <w:link w:val="24"/>
    <w:qFormat/>
    <w:uiPriority w:val="0"/>
    <w:pPr>
      <w:spacing w:line="240" w:lineRule="auto"/>
    </w:pPr>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0"/>
  </w:style>
  <w:style w:type="character" w:customStyle="1" w:styleId="20">
    <w:name w:val="页眉 Char"/>
    <w:basedOn w:val="17"/>
    <w:link w:val="11"/>
    <w:qFormat/>
    <w:uiPriority w:val="0"/>
    <w:rPr>
      <w:kern w:val="2"/>
      <w:sz w:val="18"/>
      <w:szCs w:val="18"/>
    </w:rPr>
  </w:style>
  <w:style w:type="character" w:customStyle="1" w:styleId="21">
    <w:name w:val="页脚 Char"/>
    <w:basedOn w:val="17"/>
    <w:link w:val="10"/>
    <w:qFormat/>
    <w:uiPriority w:val="99"/>
    <w:rPr>
      <w:kern w:val="2"/>
      <w:sz w:val="18"/>
      <w:szCs w:val="18"/>
    </w:rPr>
  </w:style>
  <w:style w:type="paragraph" w:customStyle="1" w:styleId="22">
    <w:name w:val="p0"/>
    <w:basedOn w:val="1"/>
    <w:qFormat/>
    <w:uiPriority w:val="99"/>
    <w:pPr>
      <w:widowControl/>
      <w:jc w:val="left"/>
    </w:pPr>
    <w:rPr>
      <w:kern w:val="0"/>
      <w:sz w:val="20"/>
      <w:szCs w:val="20"/>
    </w:rPr>
  </w:style>
  <w:style w:type="paragraph" w:customStyle="1" w:styleId="23">
    <w:name w:val="列出段落1"/>
    <w:basedOn w:val="1"/>
    <w:qFormat/>
    <w:uiPriority w:val="34"/>
  </w:style>
  <w:style w:type="character" w:customStyle="1" w:styleId="24">
    <w:name w:val="批注框文本 Char"/>
    <w:basedOn w:val="17"/>
    <w:link w:val="9"/>
    <w:qFormat/>
    <w:uiPriority w:val="0"/>
    <w:rPr>
      <w:kern w:val="2"/>
      <w:sz w:val="18"/>
      <w:szCs w:val="18"/>
    </w:rPr>
  </w:style>
  <w:style w:type="character" w:customStyle="1" w:styleId="25">
    <w:name w:val="fontstyle01"/>
    <w:basedOn w:val="17"/>
    <w:qFormat/>
    <w:uiPriority w:val="0"/>
    <w:rPr>
      <w:rFonts w:hint="eastAsia" w:ascii="方正小标宋简体" w:eastAsia="方正小标宋简体"/>
      <w:color w:val="000000"/>
      <w:sz w:val="44"/>
      <w:szCs w:val="44"/>
    </w:rPr>
  </w:style>
  <w:style w:type="paragraph" w:customStyle="1" w:styleId="26">
    <w:name w:val="正文  全文"/>
    <w:basedOn w:val="1"/>
    <w:qFormat/>
    <w:uiPriority w:val="0"/>
    <w:rPr>
      <w:rFonts w:ascii="宋体" w:hAnsi="宋体" w:cs="宋体"/>
      <w:sz w:val="24"/>
    </w:rPr>
  </w:style>
  <w:style w:type="paragraph" w:customStyle="1" w:styleId="27">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styleId="28">
    <w:name w:val="List Paragraph"/>
    <w:basedOn w:val="1"/>
    <w:qFormat/>
    <w:uiPriority w:val="99"/>
  </w:style>
  <w:style w:type="paragraph" w:customStyle="1" w:styleId="29">
    <w:name w:val="正文1"/>
    <w:basedOn w:val="1"/>
    <w:qFormat/>
    <w:uiPriority w:val="0"/>
    <w:pPr>
      <w:spacing w:beforeLines="100" w:afterLines="100" w:line="600" w:lineRule="exact"/>
      <w:jc w:val="center"/>
    </w:pPr>
    <w:rPr>
      <w:rFonts w:ascii="仿宋_GB2312" w:hAnsi="宋体" w:eastAsia="仿宋_GB2312" w:cs="仿宋_GB2312"/>
      <w:b/>
      <w:color w:val="000000"/>
      <w:sz w:val="36"/>
      <w:szCs w:val="36"/>
    </w:rPr>
  </w:style>
  <w:style w:type="paragraph" w:customStyle="1" w:styleId="30">
    <w:name w:val="p15"/>
    <w:basedOn w:val="1"/>
    <w:qFormat/>
    <w:uiPriority w:val="99"/>
    <w:pPr>
      <w:widowControl/>
    </w:pPr>
    <w:rPr>
      <w:kern w:val="0"/>
      <w:szCs w:val="21"/>
    </w:rPr>
  </w:style>
  <w:style w:type="paragraph" w:customStyle="1" w:styleId="31">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fontstyle21"/>
    <w:basedOn w:val="17"/>
    <w:qFormat/>
    <w:uiPriority w:val="0"/>
    <w:rPr>
      <w:rFonts w:hint="default" w:ascii="TimesNewRoman" w:hAnsi="TimesNewRoman"/>
      <w:color w:val="000000"/>
      <w:sz w:val="32"/>
      <w:szCs w:val="32"/>
    </w:rPr>
  </w:style>
  <w:style w:type="character" w:customStyle="1" w:styleId="33">
    <w:name w:val="fontstyle11"/>
    <w:basedOn w:val="17"/>
    <w:qFormat/>
    <w:uiPriority w:val="0"/>
    <w:rPr>
      <w:rFonts w:ascii="仿宋" w:hAnsi="仿宋" w:eastAsia="仿宋" w:cs="Times New Roman"/>
      <w:color w:val="000000"/>
      <w:sz w:val="32"/>
      <w:szCs w:val="32"/>
    </w:rPr>
  </w:style>
  <w:style w:type="character" w:customStyle="1" w:styleId="34">
    <w:name w:val="NormalCharacter"/>
    <w:semiHidden/>
    <w:qFormat/>
    <w:uiPriority w:val="0"/>
  </w:style>
  <w:style w:type="paragraph" w:customStyle="1" w:styleId="35">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character" w:customStyle="1" w:styleId="36">
    <w:name w:val="font0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73</Words>
  <Characters>422</Characters>
  <Lines>3</Lines>
  <Paragraphs>1</Paragraphs>
  <TotalTime>15</TotalTime>
  <ScaleCrop>false</ScaleCrop>
  <LinksUpToDate>false</LinksUpToDate>
  <CharactersWithSpaces>494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2019-07-11T03:59:00Z</dcterms:created>
  <dc:creator>微软用户</dc:creator>
  <cp:lastModifiedBy>LIMENG</cp:lastModifiedBy>
  <cp:lastPrinted>2020-01-19T08:00:00Z</cp:lastPrinted>
  <dcterms:modified xsi:type="dcterms:W3CDTF">2020-02-11T02:31:00Z</dcterms:modified>
  <dc:title>汉阴县2016年搬迁脱贫实施方案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