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Cs/>
          <w:spacing w:val="26"/>
          <w:sz w:val="52"/>
          <w:szCs w:val="52"/>
          <w:lang w:eastAsia="zh-CN"/>
        </w:rPr>
      </w:pPr>
      <w:r>
        <w:rPr>
          <w:rFonts w:hint="eastAsia" w:ascii="仿宋" w:hAnsi="仿宋" w:eastAsia="仿宋" w:cs="仿宋"/>
          <w:bCs/>
          <w:spacing w:val="26"/>
          <w:sz w:val="52"/>
          <w:szCs w:val="52"/>
        </w:rPr>
        <w:t>汉阴县人防机动指挥车通信系统设备采购项目</w:t>
      </w:r>
      <w:r>
        <w:rPr>
          <w:rFonts w:hint="eastAsia" w:ascii="仿宋" w:hAnsi="仿宋" w:eastAsia="仿宋" w:cs="仿宋"/>
          <w:bCs/>
          <w:spacing w:val="26"/>
          <w:sz w:val="52"/>
          <w:szCs w:val="52"/>
          <w:lang w:eastAsia="zh-CN"/>
        </w:rPr>
        <w:t>（</w:t>
      </w:r>
      <w:r>
        <w:rPr>
          <w:rFonts w:hint="eastAsia" w:ascii="仿宋" w:hAnsi="仿宋" w:eastAsia="仿宋" w:cs="仿宋"/>
          <w:bCs/>
          <w:spacing w:val="26"/>
          <w:sz w:val="52"/>
          <w:szCs w:val="52"/>
          <w:lang w:val="en-US" w:eastAsia="zh-CN"/>
        </w:rPr>
        <w:t>二次</w:t>
      </w:r>
      <w:r>
        <w:rPr>
          <w:rFonts w:hint="eastAsia" w:ascii="仿宋" w:hAnsi="仿宋" w:eastAsia="仿宋" w:cs="仿宋"/>
          <w:bCs/>
          <w:spacing w:val="26"/>
          <w:sz w:val="52"/>
          <w:szCs w:val="52"/>
          <w:lang w:eastAsia="zh-CN"/>
        </w:rPr>
        <w:t>）</w:t>
      </w:r>
    </w:p>
    <w:p>
      <w:pPr>
        <w:spacing w:line="360" w:lineRule="auto"/>
        <w:jc w:val="center"/>
        <w:rPr>
          <w:rFonts w:ascii="仿宋" w:hAnsi="仿宋" w:eastAsia="仿宋" w:cs="仿宋"/>
          <w:b/>
          <w:sz w:val="56"/>
          <w:szCs w:val="96"/>
        </w:rPr>
      </w:pPr>
      <w:r>
        <w:rPr>
          <w:rFonts w:hint="eastAsia" w:ascii="仿宋" w:hAnsi="仿宋" w:eastAsia="仿宋" w:cs="仿宋"/>
          <w:b/>
          <w:spacing w:val="26"/>
          <w:sz w:val="56"/>
          <w:szCs w:val="96"/>
        </w:rPr>
        <w:t>竞争性磋商</w:t>
      </w:r>
      <w:bookmarkStart w:id="49" w:name="_GoBack"/>
      <w:bookmarkEnd w:id="49"/>
      <w:r>
        <w:rPr>
          <w:rFonts w:hint="eastAsia" w:ascii="仿宋" w:hAnsi="仿宋" w:eastAsia="仿宋" w:cs="仿宋"/>
          <w:b/>
          <w:sz w:val="56"/>
          <w:szCs w:val="96"/>
        </w:rPr>
        <w:t>文件</w:t>
      </w:r>
    </w:p>
    <w:p>
      <w:pPr>
        <w:spacing w:line="360" w:lineRule="auto"/>
        <w:jc w:val="center"/>
        <w:rPr>
          <w:rFonts w:ascii="仿宋" w:hAnsi="仿宋" w:eastAsia="仿宋" w:cs="仿宋"/>
          <w:bCs/>
          <w:sz w:val="40"/>
          <w:szCs w:val="48"/>
        </w:rPr>
      </w:pPr>
      <w:r>
        <w:rPr>
          <w:rFonts w:hint="eastAsia" w:ascii="仿宋" w:hAnsi="仿宋" w:eastAsia="仿宋" w:cs="仿宋"/>
          <w:bCs/>
          <w:sz w:val="40"/>
          <w:szCs w:val="48"/>
        </w:rPr>
        <w:t>[ZXGJCG-AK-2020-002</w:t>
      </w:r>
      <w:r>
        <w:rPr>
          <w:rFonts w:hint="eastAsia" w:ascii="仿宋" w:hAnsi="仿宋" w:eastAsia="仿宋" w:cs="仿宋"/>
          <w:bCs/>
          <w:sz w:val="40"/>
          <w:szCs w:val="48"/>
          <w:lang w:val="en-US" w:eastAsia="zh-CN"/>
        </w:rPr>
        <w:t>-2</w:t>
      </w:r>
      <w:r>
        <w:rPr>
          <w:rFonts w:hint="eastAsia" w:ascii="仿宋" w:hAnsi="仿宋" w:eastAsia="仿宋" w:cs="仿宋"/>
          <w:bCs/>
          <w:sz w:val="40"/>
          <w:szCs w:val="48"/>
        </w:rPr>
        <w:t>]</w:t>
      </w:r>
    </w:p>
    <w:p>
      <w:pPr>
        <w:spacing w:line="360" w:lineRule="auto"/>
        <w:jc w:val="center"/>
        <w:rPr>
          <w:rFonts w:ascii="仿宋" w:hAnsi="仿宋" w:eastAsia="仿宋" w:cs="仿宋"/>
          <w:bCs/>
          <w:sz w:val="28"/>
          <w:szCs w:val="28"/>
        </w:rPr>
      </w:pPr>
      <w:r>
        <w:rPr>
          <w:rFonts w:hint="eastAsia" w:ascii="仿宋" w:hAnsi="仿宋" w:eastAsia="仿宋" w:cs="仿宋"/>
        </w:rPr>
        <w:drawing>
          <wp:inline distT="0" distB="0" distL="114300" distR="114300">
            <wp:extent cx="1687195" cy="15398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rcRect l="2151" t="1981" r="1099" b="-510"/>
                    <a:stretch>
                      <a:fillRect/>
                    </a:stretch>
                  </pic:blipFill>
                  <pic:spPr>
                    <a:xfrm>
                      <a:off x="0" y="0"/>
                      <a:ext cx="1687195" cy="1539875"/>
                    </a:xfrm>
                    <a:prstGeom prst="rect">
                      <a:avLst/>
                    </a:prstGeom>
                    <a:noFill/>
                    <a:ln>
                      <a:noFill/>
                    </a:ln>
                  </pic:spPr>
                </pic:pic>
              </a:graphicData>
            </a:graphic>
          </wp:inline>
        </w:drawing>
      </w:r>
    </w:p>
    <w:p>
      <w:pPr>
        <w:spacing w:line="900" w:lineRule="exact"/>
        <w:rPr>
          <w:rFonts w:ascii="仿宋" w:hAnsi="仿宋" w:eastAsia="仿宋" w:cs="仿宋"/>
          <w:b/>
          <w:bCs/>
          <w:sz w:val="24"/>
          <w:szCs w:val="24"/>
          <w:u w:val="single"/>
        </w:rPr>
      </w:pPr>
      <w:r>
        <w:rPr>
          <w:rFonts w:hint="eastAsia" w:ascii="仿宋" w:hAnsi="仿宋" w:eastAsia="仿宋" w:cs="仿宋"/>
          <w:sz w:val="30"/>
          <w:szCs w:val="30"/>
        </w:rPr>
        <w:t>项目名称：</w:t>
      </w:r>
      <w:r>
        <w:rPr>
          <w:rFonts w:hint="eastAsia" w:ascii="仿宋" w:hAnsi="仿宋" w:eastAsia="仿宋" w:cs="仿宋"/>
          <w:b/>
          <w:bCs/>
          <w:sz w:val="28"/>
          <w:szCs w:val="28"/>
          <w:u w:val="single"/>
        </w:rPr>
        <w:t xml:space="preserve">     汉阴县人防机动指挥车通信系统设备采购项目</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二次</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rPr>
        <w:t xml:space="preserve">     </w:t>
      </w:r>
    </w:p>
    <w:p>
      <w:pPr>
        <w:spacing w:line="900" w:lineRule="exact"/>
        <w:rPr>
          <w:rFonts w:ascii="仿宋" w:hAnsi="仿宋" w:eastAsia="仿宋" w:cs="仿宋"/>
          <w:sz w:val="30"/>
          <w:szCs w:val="30"/>
          <w:u w:val="single"/>
        </w:rPr>
      </w:pPr>
      <w:r>
        <w:rPr>
          <w:rFonts w:hint="eastAsia" w:ascii="仿宋" w:hAnsi="仿宋" w:eastAsia="仿宋" w:cs="仿宋"/>
          <w:sz w:val="30"/>
          <w:szCs w:val="30"/>
        </w:rPr>
        <w:t>采 购 人：</w:t>
      </w:r>
      <w:r>
        <w:rPr>
          <w:rFonts w:hint="eastAsia" w:ascii="仿宋" w:hAnsi="仿宋" w:eastAsia="仿宋" w:cs="仿宋"/>
          <w:sz w:val="30"/>
          <w:szCs w:val="30"/>
          <w:u w:val="single"/>
        </w:rPr>
        <w:t xml:space="preserve"> </w:t>
      </w:r>
      <w:r>
        <w:rPr>
          <w:rFonts w:hint="eastAsia" w:ascii="仿宋" w:hAnsi="仿宋" w:eastAsia="仿宋" w:cs="仿宋"/>
          <w:b/>
          <w:bCs/>
          <w:sz w:val="30"/>
          <w:szCs w:val="30"/>
          <w:u w:val="single"/>
        </w:rPr>
        <w:t xml:space="preserve">              汉阴县住房和城乡建设局      </w:t>
      </w:r>
      <w:r>
        <w:rPr>
          <w:rFonts w:hint="eastAsia" w:ascii="仿宋" w:hAnsi="仿宋" w:eastAsia="仿宋" w:cs="仿宋"/>
          <w:sz w:val="30"/>
          <w:szCs w:val="30"/>
          <w:u w:val="single"/>
        </w:rPr>
        <w:t xml:space="preserve">  </w:t>
      </w:r>
    </w:p>
    <w:p>
      <w:pPr>
        <w:spacing w:line="900" w:lineRule="exact"/>
        <w:rPr>
          <w:rFonts w:ascii="仿宋" w:hAnsi="仿宋" w:eastAsia="仿宋" w:cs="仿宋"/>
          <w:sz w:val="30"/>
          <w:szCs w:val="30"/>
          <w:u w:val="single"/>
        </w:rPr>
      </w:pPr>
      <w:r>
        <w:rPr>
          <w:rFonts w:hint="eastAsia" w:ascii="仿宋" w:hAnsi="仿宋" w:eastAsia="仿宋" w:cs="仿宋"/>
          <w:sz w:val="30"/>
          <w:szCs w:val="30"/>
        </w:rPr>
        <w:t>法定代表人（或代理人）：</w:t>
      </w:r>
      <w:r>
        <w:rPr>
          <w:rFonts w:hint="eastAsia" w:ascii="仿宋" w:hAnsi="仿宋" w:eastAsia="仿宋" w:cs="仿宋"/>
          <w:sz w:val="30"/>
          <w:szCs w:val="30"/>
          <w:u w:val="single"/>
        </w:rPr>
        <w:t xml:space="preserve">                               </w:t>
      </w:r>
    </w:p>
    <w:p>
      <w:pPr>
        <w:spacing w:line="900" w:lineRule="exact"/>
        <w:ind w:left="1800" w:hanging="1800" w:hangingChars="600"/>
        <w:rPr>
          <w:rFonts w:ascii="仿宋" w:hAnsi="仿宋" w:eastAsia="仿宋" w:cs="仿宋"/>
          <w:b/>
          <w:bCs/>
          <w:sz w:val="30"/>
          <w:szCs w:val="30"/>
          <w:u w:val="single"/>
        </w:rPr>
      </w:pPr>
      <w:r>
        <w:rPr>
          <w:rFonts w:hint="eastAsia" w:ascii="仿宋" w:hAnsi="仿宋" w:eastAsia="仿宋" w:cs="仿宋"/>
          <w:sz w:val="30"/>
          <w:szCs w:val="30"/>
        </w:rPr>
        <w:t>代理机构：</w:t>
      </w:r>
      <w:r>
        <w:rPr>
          <w:rFonts w:hint="eastAsia" w:ascii="仿宋" w:hAnsi="仿宋" w:eastAsia="仿宋" w:cs="仿宋"/>
          <w:b/>
          <w:bCs/>
          <w:sz w:val="30"/>
          <w:szCs w:val="30"/>
          <w:u w:val="single"/>
        </w:rPr>
        <w:t xml:space="preserve">         中昕国际项目管理有限公司            </w:t>
      </w:r>
    </w:p>
    <w:p>
      <w:pPr>
        <w:spacing w:line="900" w:lineRule="exact"/>
        <w:ind w:left="1800" w:hanging="1800" w:hangingChars="600"/>
        <w:rPr>
          <w:rFonts w:ascii="仿宋" w:hAnsi="仿宋" w:eastAsia="仿宋" w:cs="仿宋"/>
          <w:b/>
          <w:bCs/>
          <w:sz w:val="30"/>
          <w:szCs w:val="30"/>
          <w:u w:val="single"/>
        </w:rPr>
      </w:pPr>
      <w:r>
        <w:rPr>
          <w:rFonts w:hint="eastAsia" w:ascii="仿宋" w:hAnsi="仿宋" w:eastAsia="仿宋" w:cs="仿宋"/>
          <w:sz w:val="30"/>
          <w:szCs w:val="30"/>
        </w:rPr>
        <w:t xml:space="preserve">日   期： </w:t>
      </w:r>
      <w:r>
        <w:rPr>
          <w:rFonts w:hint="eastAsia" w:ascii="仿宋" w:hAnsi="仿宋" w:eastAsia="仿宋" w:cs="仿宋"/>
          <w:b/>
          <w:bCs/>
          <w:sz w:val="30"/>
          <w:szCs w:val="30"/>
          <w:u w:val="single"/>
        </w:rPr>
        <w:t xml:space="preserve">         二 〇 二 零 年 </w:t>
      </w:r>
      <w:r>
        <w:rPr>
          <w:rFonts w:hint="eastAsia" w:ascii="仿宋" w:hAnsi="仿宋" w:eastAsia="仿宋" w:cs="仿宋"/>
          <w:b/>
          <w:bCs/>
          <w:sz w:val="30"/>
          <w:szCs w:val="30"/>
          <w:u w:val="single"/>
          <w:lang w:val="en-US" w:eastAsia="zh-CN"/>
        </w:rPr>
        <w:t>一</w:t>
      </w:r>
      <w:r>
        <w:rPr>
          <w:rFonts w:hint="eastAsia" w:ascii="仿宋" w:hAnsi="仿宋" w:eastAsia="仿宋" w:cs="仿宋"/>
          <w:b/>
          <w:bCs/>
          <w:sz w:val="30"/>
          <w:szCs w:val="30"/>
          <w:u w:val="single"/>
        </w:rPr>
        <w:t xml:space="preserve">月 </w:t>
      </w:r>
      <w:r>
        <w:rPr>
          <w:rFonts w:hint="eastAsia" w:ascii="仿宋" w:hAnsi="仿宋" w:eastAsia="仿宋" w:cs="仿宋"/>
          <w:b/>
          <w:bCs/>
          <w:sz w:val="30"/>
          <w:szCs w:val="30"/>
          <w:u w:val="single"/>
          <w:lang w:val="en-US" w:eastAsia="zh-CN"/>
        </w:rPr>
        <w:t>十八</w:t>
      </w:r>
      <w:r>
        <w:rPr>
          <w:rFonts w:hint="eastAsia" w:ascii="仿宋" w:hAnsi="仿宋" w:eastAsia="仿宋" w:cs="仿宋"/>
          <w:b/>
          <w:bCs/>
          <w:sz w:val="30"/>
          <w:szCs w:val="30"/>
          <w:u w:val="single"/>
        </w:rPr>
        <w:t xml:space="preserve">日             </w:t>
      </w:r>
    </w:p>
    <w:p>
      <w:pPr>
        <w:rPr>
          <w:rFonts w:ascii="仿宋" w:hAnsi="仿宋" w:eastAsia="仿宋" w:cs="仿宋"/>
        </w:rPr>
      </w:pPr>
    </w:p>
    <w:p>
      <w:pPr>
        <w:spacing w:after="0"/>
        <w:jc w:val="center"/>
        <w:rPr>
          <w:rFonts w:ascii="仿宋" w:hAnsi="仿宋" w:eastAsia="仿宋" w:cs="仿宋"/>
          <w:sz w:val="21"/>
        </w:rPr>
        <w:sectPr>
          <w:headerReference r:id="rId3" w:type="default"/>
          <w:footerReference r:id="rId4" w:type="default"/>
          <w:pgSz w:w="11906" w:h="16838"/>
          <w:pgMar w:top="1701" w:right="1134" w:bottom="1417" w:left="1701" w:header="851" w:footer="992" w:gutter="0"/>
          <w:pgNumType w:start="1"/>
          <w:cols w:space="0" w:num="1"/>
          <w:docGrid w:type="lines" w:linePitch="312" w:charSpace="0"/>
        </w:sectPr>
      </w:pPr>
    </w:p>
    <w:sdt>
      <w:sdtPr>
        <w:rPr>
          <w:rFonts w:hint="eastAsia" w:ascii="仿宋" w:hAnsi="仿宋" w:eastAsia="仿宋" w:cs="仿宋"/>
          <w:sz w:val="21"/>
        </w:rPr>
        <w:id w:val="147469663"/>
        <w:docPartObj>
          <w:docPartGallery w:val="Table of Contents"/>
          <w:docPartUnique/>
        </w:docPartObj>
      </w:sdtPr>
      <w:sdtEndPr>
        <w:rPr>
          <w:rFonts w:hint="eastAsia" w:ascii="仿宋" w:hAnsi="仿宋" w:eastAsia="仿宋" w:cs="仿宋"/>
          <w:sz w:val="21"/>
        </w:rPr>
      </w:sdtEndPr>
      <w:sdtContent>
        <w:p>
          <w:pPr>
            <w:spacing w:after="0"/>
            <w:jc w:val="center"/>
            <w:rPr>
              <w:rFonts w:ascii="仿宋" w:hAnsi="仿宋" w:eastAsia="仿宋" w:cs="仿宋"/>
              <w:sz w:val="56"/>
              <w:szCs w:val="56"/>
            </w:rPr>
          </w:pPr>
          <w:r>
            <w:rPr>
              <w:rFonts w:hint="eastAsia" w:ascii="仿宋" w:hAnsi="仿宋" w:eastAsia="仿宋" w:cs="仿宋"/>
              <w:sz w:val="52"/>
              <w:szCs w:val="56"/>
            </w:rPr>
            <w:t>目录</w:t>
          </w:r>
        </w:p>
        <w:p>
          <w:pPr>
            <w:pStyle w:val="25"/>
            <w:tabs>
              <w:tab w:val="right" w:leader="dot" w:pos="9071"/>
            </w:tabs>
            <w:rPr>
              <w:rFonts w:ascii="仿宋" w:hAnsi="仿宋" w:eastAsia="仿宋" w:cs="仿宋"/>
              <w:sz w:val="32"/>
              <w:szCs w:val="32"/>
            </w:rPr>
          </w:pPr>
          <w:r>
            <w:rPr>
              <w:rFonts w:hint="eastAsia" w:ascii="仿宋" w:hAnsi="仿宋" w:eastAsia="仿宋" w:cs="仿宋"/>
              <w:sz w:val="32"/>
              <w:szCs w:val="32"/>
            </w:rPr>
            <w:t xml:space="preserve">第一章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"_Toc9192" </w:instrText>
          </w:r>
          <w:r>
            <w:fldChar w:fldCharType="separate"/>
          </w:r>
          <w:r>
            <w:rPr>
              <w:rFonts w:hint="eastAsia" w:ascii="仿宋" w:hAnsi="仿宋" w:eastAsia="仿宋" w:cs="仿宋"/>
              <w:sz w:val="32"/>
              <w:szCs w:val="32"/>
            </w:rPr>
            <w:t>竞争性磋商公告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_Toc9192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5"/>
            <w:tabs>
              <w:tab w:val="right" w:leader="dot" w:pos="9071"/>
            </w:tabs>
            <w:rPr>
              <w:rFonts w:ascii="仿宋" w:hAnsi="仿宋" w:eastAsia="仿宋" w:cs="仿宋"/>
              <w:sz w:val="32"/>
              <w:szCs w:val="32"/>
            </w:rPr>
          </w:pPr>
        </w:p>
        <w:p>
          <w:pPr>
            <w:pStyle w:val="25"/>
            <w:tabs>
              <w:tab w:val="right" w:leader="dot" w:pos="9071"/>
            </w:tabs>
            <w:rPr>
              <w:rFonts w:ascii="仿宋" w:hAnsi="仿宋" w:eastAsia="仿宋" w:cs="仿宋"/>
              <w:sz w:val="32"/>
              <w:szCs w:val="32"/>
            </w:rPr>
          </w:pPr>
          <w:r>
            <w:fldChar w:fldCharType="begin"/>
          </w:r>
          <w:r>
            <w:instrText xml:space="preserve"> HYPERLINK \l "_Toc14416" </w:instrText>
          </w:r>
          <w:r>
            <w:fldChar w:fldCharType="separate"/>
          </w:r>
          <w:r>
            <w:rPr>
              <w:rFonts w:hint="eastAsia" w:ascii="仿宋" w:hAnsi="仿宋" w:eastAsia="仿宋" w:cs="仿宋"/>
              <w:bCs/>
              <w:sz w:val="32"/>
              <w:szCs w:val="40"/>
            </w:rPr>
            <w:t>第二章 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_Toc14416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5"/>
            <w:tabs>
              <w:tab w:val="right" w:leader="dot" w:pos="9071"/>
            </w:tabs>
            <w:rPr>
              <w:rFonts w:ascii="仿宋" w:hAnsi="仿宋" w:eastAsia="仿宋" w:cs="仿宋"/>
              <w:sz w:val="32"/>
              <w:szCs w:val="32"/>
            </w:rPr>
          </w:pPr>
        </w:p>
        <w:p>
          <w:pPr>
            <w:pStyle w:val="25"/>
            <w:tabs>
              <w:tab w:val="right" w:leader="dot" w:pos="9071"/>
            </w:tabs>
            <w:rPr>
              <w:rFonts w:ascii="仿宋" w:hAnsi="仿宋" w:eastAsia="仿宋" w:cs="仿宋"/>
              <w:sz w:val="32"/>
              <w:szCs w:val="32"/>
            </w:rPr>
          </w:pPr>
          <w:r>
            <w:fldChar w:fldCharType="begin"/>
          </w:r>
          <w:r>
            <w:instrText xml:space="preserve"> HYPERLINK \l "_Toc3710" </w:instrText>
          </w:r>
          <w:r>
            <w:fldChar w:fldCharType="separate"/>
          </w:r>
          <w:r>
            <w:rPr>
              <w:rFonts w:hint="eastAsia" w:ascii="仿宋" w:hAnsi="仿宋" w:eastAsia="仿宋" w:cs="仿宋"/>
              <w:bCs/>
              <w:sz w:val="32"/>
              <w:szCs w:val="52"/>
            </w:rPr>
            <w:t>第四章 评审办法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_Toc3710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5"/>
            <w:tabs>
              <w:tab w:val="right" w:leader="dot" w:pos="9071"/>
            </w:tabs>
            <w:rPr>
              <w:rFonts w:ascii="仿宋" w:hAnsi="仿宋" w:eastAsia="仿宋" w:cs="仿宋"/>
              <w:sz w:val="32"/>
              <w:szCs w:val="32"/>
            </w:rPr>
          </w:pPr>
        </w:p>
        <w:p>
          <w:pPr>
            <w:pStyle w:val="25"/>
            <w:tabs>
              <w:tab w:val="right" w:leader="dot" w:pos="9071"/>
            </w:tabs>
            <w:rPr>
              <w:rFonts w:ascii="仿宋" w:hAnsi="仿宋" w:eastAsia="仿宋" w:cs="仿宋"/>
              <w:sz w:val="32"/>
              <w:szCs w:val="32"/>
            </w:rPr>
          </w:pPr>
          <w:r>
            <w:fldChar w:fldCharType="begin"/>
          </w:r>
          <w:r>
            <w:instrText xml:space="preserve"> HYPERLINK \l "_Toc23329" </w:instrText>
          </w:r>
          <w:r>
            <w:fldChar w:fldCharType="separate"/>
          </w:r>
          <w:r>
            <w:rPr>
              <w:rFonts w:hint="eastAsia" w:ascii="仿宋" w:hAnsi="仿宋" w:eastAsia="仿宋" w:cs="仿宋"/>
              <w:bCs/>
              <w:sz w:val="32"/>
              <w:szCs w:val="40"/>
            </w:rPr>
            <w:t>第五章：合同主要条款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_Toc23329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5"/>
            <w:tabs>
              <w:tab w:val="right" w:leader="dot" w:pos="9071"/>
            </w:tabs>
            <w:rPr>
              <w:rFonts w:ascii="仿宋" w:hAnsi="仿宋" w:eastAsia="仿宋" w:cs="仿宋"/>
              <w:sz w:val="32"/>
              <w:szCs w:val="32"/>
            </w:rPr>
          </w:pPr>
        </w:p>
        <w:p>
          <w:pPr>
            <w:pStyle w:val="25"/>
            <w:tabs>
              <w:tab w:val="right" w:leader="dot" w:pos="9071"/>
            </w:tabs>
            <w:rPr>
              <w:rFonts w:ascii="仿宋" w:hAnsi="仿宋" w:eastAsia="仿宋" w:cs="仿宋"/>
              <w:sz w:val="32"/>
              <w:szCs w:val="32"/>
            </w:rPr>
          </w:pPr>
          <w:r>
            <w:fldChar w:fldCharType="begin"/>
          </w:r>
          <w:r>
            <w:instrText xml:space="preserve"> HYPERLINK \l "_Toc14947" </w:instrText>
          </w:r>
          <w:r>
            <w:fldChar w:fldCharType="separate"/>
          </w:r>
          <w:r>
            <w:rPr>
              <w:rFonts w:hint="eastAsia" w:ascii="仿宋" w:hAnsi="仿宋" w:eastAsia="仿宋" w:cs="仿宋"/>
              <w:bCs/>
              <w:sz w:val="32"/>
              <w:szCs w:val="40"/>
            </w:rPr>
            <w:t>第六章   竞争性磋商响应文件格式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_Toc14947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ascii="仿宋" w:hAnsi="仿宋" w:eastAsia="仿宋" w:cs="仿宋"/>
            </w:rPr>
          </w:pPr>
          <w:r>
            <w:rPr>
              <w:rFonts w:hint="eastAsia" w:ascii="仿宋" w:hAnsi="仿宋" w:eastAsia="仿宋" w:cs="仿宋"/>
              <w:sz w:val="32"/>
              <w:szCs w:val="32"/>
            </w:rPr>
            <w:fldChar w:fldCharType="end"/>
          </w:r>
        </w:p>
      </w:sdtContent>
    </w:sdt>
    <w:p>
      <w:pPr>
        <w:tabs>
          <w:tab w:val="left" w:pos="2861"/>
          <w:tab w:val="left" w:pos="3014"/>
          <w:tab w:val="center" w:pos="4393"/>
        </w:tabs>
        <w:spacing w:line="360" w:lineRule="exact"/>
        <w:ind w:firstLine="3373" w:firstLineChars="1400"/>
        <w:outlineLvl w:val="0"/>
        <w:rPr>
          <w:rFonts w:ascii="仿宋" w:hAnsi="仿宋" w:eastAsia="仿宋" w:cs="仿宋"/>
          <w:b/>
          <w:sz w:val="24"/>
        </w:rPr>
      </w:pPr>
      <w:bookmarkStart w:id="0" w:name="_Toc9192"/>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p>
      <w:pPr>
        <w:tabs>
          <w:tab w:val="left" w:pos="2861"/>
          <w:tab w:val="left" w:pos="3014"/>
          <w:tab w:val="center" w:pos="4393"/>
        </w:tabs>
        <w:spacing w:line="360" w:lineRule="exact"/>
        <w:ind w:firstLine="3373" w:firstLineChars="1400"/>
        <w:outlineLvl w:val="0"/>
        <w:rPr>
          <w:rFonts w:ascii="仿宋" w:hAnsi="仿宋" w:eastAsia="仿宋" w:cs="仿宋"/>
          <w:b/>
          <w:sz w:val="24"/>
        </w:rPr>
      </w:pPr>
    </w:p>
    <w:bookmarkEnd w:id="0"/>
    <w:p>
      <w:pPr>
        <w:tabs>
          <w:tab w:val="left" w:pos="2861"/>
          <w:tab w:val="left" w:pos="3014"/>
          <w:tab w:val="center" w:pos="4393"/>
        </w:tabs>
        <w:spacing w:line="420" w:lineRule="exact"/>
        <w:ind w:firstLine="3373" w:firstLineChars="1400"/>
        <w:outlineLvl w:val="0"/>
        <w:rPr>
          <w:rFonts w:ascii="仿宋" w:hAnsi="仿宋" w:eastAsia="仿宋" w:cs="仿宋"/>
          <w:b/>
          <w:sz w:val="24"/>
        </w:rPr>
      </w:pPr>
      <w:r>
        <w:rPr>
          <w:rFonts w:hint="eastAsia" w:ascii="仿宋" w:hAnsi="仿宋" w:eastAsia="仿宋" w:cs="仿宋"/>
          <w:b/>
          <w:sz w:val="24"/>
        </w:rPr>
        <w:t>竞争性磋商公告</w:t>
      </w:r>
    </w:p>
    <w:p>
      <w:pPr>
        <w:spacing w:after="0"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中昕国际项目管理有限公司</w:t>
      </w:r>
      <w:r>
        <w:rPr>
          <w:rFonts w:hint="eastAsia" w:ascii="仿宋" w:hAnsi="仿宋" w:eastAsia="仿宋" w:cs="仿宋"/>
          <w:sz w:val="24"/>
          <w:szCs w:val="24"/>
        </w:rPr>
        <w:t>受汉阴县住房和城乡建设局委托，按照政府采购程序，对汉阴县人防机动指挥车通信系统设备采购项目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二次</w:t>
      </w:r>
      <w:r>
        <w:rPr>
          <w:rFonts w:hint="eastAsia" w:ascii="仿宋" w:hAnsi="仿宋" w:eastAsia="仿宋" w:cs="仿宋"/>
          <w:sz w:val="24"/>
          <w:szCs w:val="24"/>
          <w:lang w:eastAsia="zh-CN"/>
        </w:rPr>
        <w:t>）</w:t>
      </w:r>
      <w:r>
        <w:rPr>
          <w:rFonts w:hint="eastAsia" w:ascii="仿宋" w:hAnsi="仿宋" w:eastAsia="仿宋" w:cs="仿宋"/>
          <w:color w:val="000000"/>
          <w:sz w:val="24"/>
          <w:szCs w:val="24"/>
        </w:rPr>
        <w:t>进行竞争性磋商采购，欢迎符合资格条件的、有能力提供本项目所需服务的供应商参加磋商。</w:t>
      </w:r>
    </w:p>
    <w:p>
      <w:pPr>
        <w:spacing w:after="0" w:line="420" w:lineRule="exact"/>
        <w:outlineLvl w:val="0"/>
        <w:rPr>
          <w:rFonts w:hint="eastAsia" w:ascii="仿宋" w:hAnsi="仿宋" w:eastAsia="仿宋" w:cs="仿宋"/>
          <w:color w:val="FF0000"/>
          <w:sz w:val="24"/>
          <w:szCs w:val="24"/>
          <w:lang w:eastAsia="zh-CN"/>
        </w:rPr>
      </w:pPr>
      <w:bookmarkStart w:id="1" w:name="_Toc2731"/>
      <w:r>
        <w:rPr>
          <w:rFonts w:hint="eastAsia" w:ascii="仿宋" w:hAnsi="仿宋" w:eastAsia="仿宋" w:cs="仿宋"/>
          <w:b/>
          <w:color w:val="000000"/>
          <w:sz w:val="24"/>
          <w:szCs w:val="24"/>
        </w:rPr>
        <w:t>一、采购项目名称:</w:t>
      </w:r>
      <w:r>
        <w:rPr>
          <w:rFonts w:hint="eastAsia" w:ascii="仿宋" w:hAnsi="仿宋" w:eastAsia="仿宋" w:cs="仿宋"/>
        </w:rPr>
        <w:t xml:space="preserve"> </w:t>
      </w:r>
      <w:bookmarkEnd w:id="1"/>
      <w:r>
        <w:rPr>
          <w:rFonts w:hint="eastAsia" w:ascii="仿宋" w:hAnsi="仿宋" w:eastAsia="仿宋" w:cs="仿宋"/>
          <w:color w:val="auto"/>
        </w:rPr>
        <w:t>汉阴县人防机动指挥车通信系统设备采购项目</w:t>
      </w:r>
      <w:r>
        <w:rPr>
          <w:rFonts w:hint="eastAsia" w:ascii="仿宋" w:hAnsi="仿宋" w:eastAsia="仿宋" w:cs="仿宋"/>
          <w:color w:val="auto"/>
          <w:lang w:eastAsia="zh-CN"/>
        </w:rPr>
        <w:t>（</w:t>
      </w:r>
      <w:r>
        <w:rPr>
          <w:rFonts w:hint="eastAsia" w:ascii="仿宋" w:hAnsi="仿宋" w:eastAsia="仿宋" w:cs="仿宋"/>
          <w:color w:val="auto"/>
          <w:lang w:val="en-US" w:eastAsia="zh-CN"/>
        </w:rPr>
        <w:t>二次</w:t>
      </w:r>
      <w:r>
        <w:rPr>
          <w:rFonts w:hint="eastAsia" w:ascii="仿宋" w:hAnsi="仿宋" w:eastAsia="仿宋" w:cs="仿宋"/>
          <w:color w:val="auto"/>
          <w:lang w:eastAsia="zh-CN"/>
        </w:rPr>
        <w:t>）</w:t>
      </w:r>
    </w:p>
    <w:p>
      <w:pPr>
        <w:spacing w:after="0" w:line="420" w:lineRule="exact"/>
        <w:outlineLvl w:val="0"/>
        <w:rPr>
          <w:rFonts w:ascii="仿宋" w:hAnsi="仿宋" w:eastAsia="仿宋" w:cs="仿宋"/>
          <w:bCs/>
          <w:color w:val="000000"/>
          <w:sz w:val="24"/>
          <w:szCs w:val="24"/>
        </w:rPr>
      </w:pPr>
      <w:bookmarkStart w:id="2" w:name="_Toc17146"/>
      <w:r>
        <w:rPr>
          <w:rFonts w:hint="eastAsia" w:ascii="仿宋" w:hAnsi="仿宋" w:eastAsia="仿宋" w:cs="仿宋"/>
          <w:b/>
          <w:color w:val="000000"/>
          <w:sz w:val="24"/>
          <w:szCs w:val="24"/>
        </w:rPr>
        <w:t>二、采购项目编号</w:t>
      </w:r>
      <w:r>
        <w:rPr>
          <w:rFonts w:hint="eastAsia" w:ascii="仿宋" w:hAnsi="仿宋" w:eastAsia="仿宋" w:cs="仿宋"/>
          <w:color w:val="000000"/>
          <w:sz w:val="24"/>
          <w:szCs w:val="24"/>
        </w:rPr>
        <w:t>：</w:t>
      </w:r>
      <w:bookmarkEnd w:id="2"/>
      <w:r>
        <w:rPr>
          <w:rFonts w:hint="eastAsia" w:ascii="仿宋" w:hAnsi="仿宋" w:eastAsia="仿宋" w:cs="仿宋"/>
          <w:color w:val="000000"/>
          <w:sz w:val="24"/>
          <w:szCs w:val="24"/>
        </w:rPr>
        <w:t>ZXGJCG-AK-2020-002-2</w:t>
      </w:r>
    </w:p>
    <w:p>
      <w:pPr>
        <w:spacing w:after="0" w:line="420" w:lineRule="exact"/>
        <w:outlineLvl w:val="0"/>
        <w:rPr>
          <w:rFonts w:ascii="仿宋" w:hAnsi="仿宋" w:eastAsia="仿宋" w:cs="仿宋"/>
          <w:sz w:val="24"/>
          <w:szCs w:val="24"/>
        </w:rPr>
      </w:pPr>
      <w:bookmarkStart w:id="3" w:name="_Toc8695"/>
      <w:r>
        <w:rPr>
          <w:rFonts w:hint="eastAsia" w:ascii="仿宋" w:hAnsi="仿宋" w:eastAsia="仿宋" w:cs="仿宋"/>
          <w:b/>
          <w:sz w:val="24"/>
          <w:szCs w:val="24"/>
        </w:rPr>
        <w:t>三、采购人名称：</w:t>
      </w:r>
      <w:bookmarkEnd w:id="3"/>
      <w:r>
        <w:rPr>
          <w:rFonts w:hint="eastAsia" w:ascii="仿宋" w:hAnsi="仿宋" w:eastAsia="仿宋" w:cs="仿宋"/>
          <w:sz w:val="24"/>
          <w:szCs w:val="24"/>
        </w:rPr>
        <w:t>汉阴县住房和城乡建设局</w:t>
      </w:r>
    </w:p>
    <w:p>
      <w:pPr>
        <w:spacing w:after="0" w:line="420" w:lineRule="exact"/>
        <w:ind w:firstLine="480" w:firstLineChars="200"/>
        <w:rPr>
          <w:rFonts w:ascii="仿宋" w:hAnsi="仿宋" w:eastAsia="仿宋" w:cs="仿宋"/>
          <w:sz w:val="24"/>
          <w:szCs w:val="24"/>
        </w:rPr>
      </w:pPr>
      <w:r>
        <w:rPr>
          <w:rFonts w:hint="eastAsia" w:ascii="仿宋" w:hAnsi="仿宋" w:eastAsia="仿宋" w:cs="仿宋"/>
          <w:sz w:val="24"/>
          <w:szCs w:val="24"/>
        </w:rPr>
        <w:t>地      址：汉阴县城关镇环城路30号</w:t>
      </w:r>
    </w:p>
    <w:p>
      <w:pPr>
        <w:spacing w:after="0" w:line="420" w:lineRule="exact"/>
        <w:ind w:firstLine="480" w:firstLineChars="200"/>
        <w:rPr>
          <w:rFonts w:ascii="仿宋" w:hAnsi="仿宋" w:eastAsia="仿宋" w:cs="仿宋"/>
          <w:sz w:val="24"/>
          <w:szCs w:val="24"/>
        </w:rPr>
      </w:pPr>
      <w:r>
        <w:rPr>
          <w:rFonts w:hint="eastAsia" w:ascii="仿宋" w:hAnsi="仿宋" w:eastAsia="仿宋" w:cs="仿宋"/>
          <w:sz w:val="24"/>
          <w:szCs w:val="24"/>
        </w:rPr>
        <w:t>联  系  人：孙凯   电   话：18609157290</w:t>
      </w:r>
    </w:p>
    <w:p>
      <w:pPr>
        <w:spacing w:after="0" w:line="420" w:lineRule="exact"/>
        <w:outlineLvl w:val="0"/>
        <w:rPr>
          <w:rFonts w:ascii="仿宋" w:hAnsi="仿宋" w:eastAsia="仿宋" w:cs="仿宋"/>
          <w:color w:val="000000"/>
          <w:sz w:val="24"/>
          <w:szCs w:val="24"/>
        </w:rPr>
      </w:pPr>
      <w:bookmarkStart w:id="4" w:name="_Toc17460"/>
      <w:bookmarkStart w:id="5" w:name="_Toc26039"/>
      <w:bookmarkStart w:id="6" w:name="_Toc16506"/>
      <w:bookmarkStart w:id="7" w:name="_Toc20535"/>
      <w:r>
        <w:rPr>
          <w:rFonts w:hint="eastAsia" w:ascii="仿宋" w:hAnsi="仿宋" w:eastAsia="仿宋" w:cs="仿宋"/>
          <w:b/>
          <w:sz w:val="24"/>
          <w:szCs w:val="24"/>
        </w:rPr>
        <w:t>四、采购招标代理机构名称：</w:t>
      </w:r>
      <w:r>
        <w:rPr>
          <w:rFonts w:hint="eastAsia" w:ascii="仿宋" w:hAnsi="仿宋" w:eastAsia="仿宋" w:cs="仿宋"/>
          <w:color w:val="000000"/>
          <w:sz w:val="24"/>
          <w:szCs w:val="24"/>
        </w:rPr>
        <w:t>中昕国际项目管理有限公司</w:t>
      </w:r>
      <w:bookmarkEnd w:id="4"/>
      <w:bookmarkEnd w:id="5"/>
      <w:bookmarkEnd w:id="6"/>
      <w:bookmarkEnd w:id="7"/>
    </w:p>
    <w:p>
      <w:pPr>
        <w:spacing w:after="0"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地      址：陕西省安康市汉滨区文昌南路兴华名城一号楼二单元1004 </w:t>
      </w:r>
    </w:p>
    <w:p>
      <w:pPr>
        <w:spacing w:after="0" w:line="420" w:lineRule="exact"/>
        <w:ind w:firstLine="480" w:firstLineChars="200"/>
        <w:rPr>
          <w:rFonts w:ascii="仿宋" w:hAnsi="仿宋" w:eastAsia="仿宋" w:cs="仿宋"/>
          <w:sz w:val="24"/>
          <w:szCs w:val="24"/>
        </w:rPr>
      </w:pPr>
      <w:r>
        <w:rPr>
          <w:rFonts w:hint="eastAsia" w:ascii="仿宋" w:hAnsi="仿宋" w:eastAsia="仿宋" w:cs="仿宋"/>
          <w:sz w:val="24"/>
          <w:szCs w:val="24"/>
        </w:rPr>
        <w:t>联  系  人：邝琪琪    电 话：0915-5276050</w:t>
      </w:r>
    </w:p>
    <w:p>
      <w:pPr>
        <w:numPr>
          <w:ilvl w:val="0"/>
          <w:numId w:val="1"/>
        </w:numPr>
        <w:spacing w:after="0" w:line="420" w:lineRule="exact"/>
        <w:outlineLvl w:val="0"/>
        <w:rPr>
          <w:rFonts w:ascii="仿宋" w:hAnsi="仿宋" w:eastAsia="仿宋" w:cs="仿宋"/>
          <w:b/>
          <w:color w:val="000000"/>
          <w:sz w:val="24"/>
        </w:rPr>
      </w:pPr>
      <w:bookmarkStart w:id="8" w:name="_Toc23310"/>
      <w:r>
        <w:rPr>
          <w:rFonts w:hint="eastAsia" w:ascii="仿宋" w:hAnsi="仿宋" w:eastAsia="仿宋" w:cs="仿宋"/>
          <w:b/>
          <w:sz w:val="24"/>
          <w:szCs w:val="24"/>
        </w:rPr>
        <w:t>采购</w:t>
      </w:r>
      <w:r>
        <w:rPr>
          <w:rFonts w:hint="eastAsia" w:ascii="仿宋" w:hAnsi="仿宋" w:eastAsia="仿宋" w:cs="仿宋"/>
          <w:b/>
          <w:color w:val="000000"/>
          <w:sz w:val="24"/>
        </w:rPr>
        <w:t>内容和要求：</w:t>
      </w:r>
      <w:bookmarkEnd w:id="8"/>
    </w:p>
    <w:p>
      <w:pPr>
        <w:spacing w:after="0" w:line="420" w:lineRule="exact"/>
        <w:rPr>
          <w:rFonts w:ascii="仿宋" w:hAnsi="仿宋" w:eastAsia="仿宋" w:cs="仿宋"/>
          <w:color w:val="000000"/>
          <w:sz w:val="24"/>
        </w:rPr>
      </w:pPr>
      <w:r>
        <w:rPr>
          <w:rFonts w:hint="eastAsia" w:ascii="仿宋" w:hAnsi="仿宋" w:eastAsia="仿宋" w:cs="仿宋"/>
          <w:color w:val="000000"/>
          <w:sz w:val="24"/>
        </w:rPr>
        <w:t xml:space="preserve">    1、项目概况：汉阴县人防机动指挥车通信系统设备采购项目</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二次</w:t>
      </w:r>
      <w:r>
        <w:rPr>
          <w:rFonts w:hint="eastAsia" w:ascii="仿宋" w:hAnsi="仿宋" w:eastAsia="仿宋" w:cs="仿宋"/>
          <w:color w:val="000000"/>
          <w:sz w:val="24"/>
          <w:lang w:eastAsia="zh-CN"/>
        </w:rPr>
        <w:t>）</w:t>
      </w:r>
      <w:r>
        <w:rPr>
          <w:rFonts w:hint="eastAsia" w:ascii="仿宋" w:hAnsi="仿宋" w:eastAsia="仿宋" w:cs="仿宋"/>
          <w:color w:val="000000"/>
          <w:sz w:val="24"/>
        </w:rPr>
        <w:t>（具体详见磋商文件采购内容）</w:t>
      </w:r>
    </w:p>
    <w:p>
      <w:pPr>
        <w:spacing w:after="0" w:line="420" w:lineRule="exact"/>
        <w:rPr>
          <w:rFonts w:ascii="仿宋" w:hAnsi="仿宋" w:eastAsia="仿宋" w:cs="仿宋"/>
          <w:color w:val="000000"/>
          <w:sz w:val="24"/>
        </w:rPr>
      </w:pPr>
      <w:r>
        <w:rPr>
          <w:rFonts w:hint="eastAsia" w:ascii="仿宋" w:hAnsi="仿宋" w:eastAsia="仿宋" w:cs="仿宋"/>
        </w:rPr>
        <w:t xml:space="preserve">    </w:t>
      </w:r>
      <w:r>
        <w:rPr>
          <w:rFonts w:hint="eastAsia" w:ascii="仿宋" w:hAnsi="仿宋" w:eastAsia="仿宋" w:cs="仿宋"/>
          <w:color w:val="000000"/>
          <w:sz w:val="24"/>
        </w:rPr>
        <w:t xml:space="preserve"> 2、项目用途：对大型现场指挥、群众疏散、抢险救援、综合移动平台。</w:t>
      </w:r>
    </w:p>
    <w:p>
      <w:pPr>
        <w:spacing w:after="0"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3、采购预算：58.50万</w:t>
      </w:r>
    </w:p>
    <w:p>
      <w:pPr>
        <w:pStyle w:val="10"/>
        <w:spacing w:before="150" w:beforeAutospacing="0" w:after="0" w:afterAutospacing="0" w:line="420" w:lineRule="exact"/>
        <w:outlineLvl w:val="0"/>
        <w:rPr>
          <w:rFonts w:ascii="仿宋" w:hAnsi="仿宋" w:eastAsia="仿宋" w:cs="仿宋"/>
          <w:b/>
        </w:rPr>
      </w:pPr>
      <w:bookmarkStart w:id="9" w:name="_Toc11326"/>
      <w:r>
        <w:rPr>
          <w:rFonts w:hint="eastAsia" w:ascii="仿宋" w:hAnsi="仿宋" w:eastAsia="仿宋" w:cs="仿宋"/>
          <w:b/>
          <w:shd w:val="clear" w:color="auto" w:fill="FFFFFF"/>
        </w:rPr>
        <w:t>六、</w:t>
      </w:r>
      <w:r>
        <w:rPr>
          <w:rFonts w:hint="eastAsia" w:ascii="仿宋" w:hAnsi="仿宋" w:eastAsia="仿宋" w:cs="仿宋"/>
          <w:b/>
        </w:rPr>
        <w:t>投标供应商资格要求：</w:t>
      </w:r>
      <w:bookmarkEnd w:id="9"/>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（1）基本资格条件：符合《中华人民共和国政府采购法》第二十二条的规定；</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（2）特定资格条件：</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1、有效的营业执照、组织机构代码证、税务登记证或统一社会信用代码的营业执照，其他组织的有效证明文件，自然人的身份证明；</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2、财务状况报告：提供2018年财务审计报告，（成立时间至提交投标文件截止时间不足一年的可提供成立后任意时段的资产负债表）或其基本存款账户开户银行出具的资信证明及基本存款账户开户许可证；</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3、税收缴纳证明：提供2019至今已缴纳的任意三个月的纳税证明或完税证明，成立时间至提交投标文件截止时间不足年的可提供成立后任意时段的相关完税证明）依法免税的单位应提供相关证明材料；</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4、法定代表人授权书和被授权人的身份证及单位证明；法定代表人参加磋商时，须提供本人身份证原件（身份证原件随身携带）；</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5、信誉要求：投标人需具备良好的社会信誉，应提供“信用中国”网站（www.creditchina.gov.cn）的“失信被执行人”和“重大税收违法案件当事人名单”、“中国政府采购”网站（www.ccgp.gov.cn）的“政府采购严重违法失信行为记录名单”查询网页截图，对列入失信被执行人、重大税收违法案件当事人名单、政府采购严重违法失信行为记录名单的供应商，拒绝其参加本次投标。</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6、参加政府采购活动前三年内，在经营活动中没有重大违法记录声明（原件）；</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7、磋商保证金缴纳凭证；</w:t>
      </w:r>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8、本项目不接受联合体磋商。</w:t>
      </w:r>
    </w:p>
    <w:p>
      <w:pPr>
        <w:pStyle w:val="10"/>
        <w:spacing w:before="0" w:beforeAutospacing="0" w:after="0" w:afterAutospacing="0" w:line="420" w:lineRule="exact"/>
        <w:ind w:firstLine="482" w:firstLineChars="200"/>
        <w:rPr>
          <w:rFonts w:ascii="仿宋" w:hAnsi="仿宋" w:eastAsia="仿宋" w:cs="仿宋"/>
          <w:szCs w:val="22"/>
        </w:rPr>
      </w:pPr>
      <w:r>
        <w:rPr>
          <w:rFonts w:hint="eastAsia" w:ascii="仿宋" w:hAnsi="仿宋" w:eastAsia="仿宋" w:cs="仿宋"/>
          <w:b/>
          <w:bCs/>
          <w:szCs w:val="22"/>
        </w:rPr>
        <w:t>上列资格证明文件为供应商参加本次项目应必备的资格条件，供应商在参加竞争性磋商会议现场须提供以上材料加盖公章的复印件一份，供评审小组审验，缺项或不符合资格条件要求的供应商将被取消响应资格。</w:t>
      </w:r>
    </w:p>
    <w:p>
      <w:pPr>
        <w:pStyle w:val="10"/>
        <w:spacing w:before="0" w:beforeAutospacing="0" w:after="0" w:afterAutospacing="0" w:line="420" w:lineRule="exact"/>
        <w:outlineLvl w:val="0"/>
        <w:rPr>
          <w:rFonts w:ascii="仿宋" w:hAnsi="仿宋" w:eastAsia="仿宋" w:cs="仿宋"/>
          <w:b/>
          <w:bCs/>
          <w:szCs w:val="22"/>
        </w:rPr>
      </w:pPr>
      <w:bookmarkStart w:id="10" w:name="_Toc3108"/>
      <w:r>
        <w:rPr>
          <w:rFonts w:hint="eastAsia" w:ascii="仿宋" w:hAnsi="仿宋" w:eastAsia="仿宋" w:cs="仿宋"/>
          <w:b/>
          <w:bCs/>
          <w:szCs w:val="22"/>
        </w:rPr>
        <w:t>七、采购项目需要落实的政府采购政策</w:t>
      </w:r>
      <w:bookmarkEnd w:id="10"/>
    </w:p>
    <w:p>
      <w:pPr>
        <w:pStyle w:val="10"/>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依据《中华人民共和国政府采购法》和《中华人民共和国政府采购法实施条例》的有关规定，落实政府采购政策，详见磋商文件。</w:t>
      </w:r>
    </w:p>
    <w:p>
      <w:pPr>
        <w:pStyle w:val="10"/>
        <w:numPr>
          <w:ilvl w:val="0"/>
          <w:numId w:val="2"/>
        </w:numPr>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 xml:space="preserve">财政部、国家发展和改革委员会关于印发《节能产品政府采购实施意见》的通知（财库[2004]185号）； </w:t>
      </w:r>
    </w:p>
    <w:p>
      <w:pPr>
        <w:pStyle w:val="10"/>
        <w:numPr>
          <w:ilvl w:val="0"/>
          <w:numId w:val="2"/>
        </w:numPr>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 xml:space="preserve">财政部、国家环保总局联合印发《关于环境标志产品政府采购实施的意见》(财库[2006]90号)； </w:t>
      </w:r>
    </w:p>
    <w:p>
      <w:pPr>
        <w:pStyle w:val="10"/>
        <w:numPr>
          <w:ilvl w:val="0"/>
          <w:numId w:val="2"/>
        </w:numPr>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 xml:space="preserve">国务院办公厅关于建立政府强制采购节能产品制度的通知 国办发〔2007〕51号；   </w:t>
      </w:r>
    </w:p>
    <w:p>
      <w:pPr>
        <w:pStyle w:val="10"/>
        <w:numPr>
          <w:ilvl w:val="0"/>
          <w:numId w:val="2"/>
        </w:numPr>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关于印发《政府采购促进中小企业发展暂行办法》的通知(财库〔2011〕181号)</w:t>
      </w:r>
    </w:p>
    <w:p>
      <w:pPr>
        <w:pStyle w:val="10"/>
        <w:numPr>
          <w:ilvl w:val="0"/>
          <w:numId w:val="2"/>
        </w:numPr>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 xml:space="preserve">财政部 司法部关于政府采购支持监狱企业发展有关问题的通知(财库〔2014〕68号)； </w:t>
      </w:r>
    </w:p>
    <w:p>
      <w:pPr>
        <w:pStyle w:val="10"/>
        <w:numPr>
          <w:ilvl w:val="0"/>
          <w:numId w:val="2"/>
        </w:numPr>
        <w:spacing w:before="0" w:beforeAutospacing="0" w:after="0" w:afterAutospacing="0" w:line="420" w:lineRule="exact"/>
        <w:ind w:firstLine="420"/>
        <w:rPr>
          <w:rFonts w:ascii="仿宋" w:hAnsi="仿宋" w:eastAsia="仿宋" w:cs="仿宋"/>
          <w:szCs w:val="22"/>
        </w:rPr>
      </w:pPr>
      <w:r>
        <w:rPr>
          <w:rFonts w:hint="eastAsia" w:ascii="仿宋" w:hAnsi="仿宋" w:eastAsia="仿宋" w:cs="仿宋"/>
          <w:szCs w:val="22"/>
        </w:rPr>
        <w:t>财政部、民政部、中国残疾人联合会关于促进残疾人就业政府采购政策的通知（财库〔2017〕141号）。</w:t>
      </w:r>
    </w:p>
    <w:p>
      <w:pPr>
        <w:pStyle w:val="10"/>
        <w:spacing w:before="0" w:beforeAutospacing="0" w:after="0" w:afterAutospacing="0" w:line="420" w:lineRule="exact"/>
        <w:outlineLvl w:val="0"/>
        <w:rPr>
          <w:rFonts w:ascii="仿宋" w:hAnsi="仿宋" w:eastAsia="仿宋" w:cs="仿宋"/>
          <w:b/>
          <w:bCs/>
          <w:szCs w:val="22"/>
        </w:rPr>
      </w:pPr>
      <w:bookmarkStart w:id="11" w:name="_Toc29692"/>
      <w:r>
        <w:rPr>
          <w:rFonts w:hint="eastAsia" w:ascii="仿宋" w:hAnsi="仿宋" w:eastAsia="仿宋" w:cs="仿宋"/>
          <w:b/>
          <w:bCs/>
          <w:szCs w:val="22"/>
        </w:rPr>
        <w:t>八、磋商文件发售时间、地点</w:t>
      </w:r>
      <w:bookmarkEnd w:id="11"/>
    </w:p>
    <w:p>
      <w:pPr>
        <w:pStyle w:val="10"/>
        <w:spacing w:before="0" w:beforeAutospacing="0" w:after="0" w:afterAutospacing="0" w:line="420" w:lineRule="exact"/>
        <w:rPr>
          <w:rFonts w:ascii="仿宋" w:hAnsi="仿宋" w:eastAsia="仿宋" w:cs="仿宋"/>
          <w:color w:val="auto"/>
          <w:szCs w:val="22"/>
        </w:rPr>
      </w:pPr>
      <w:r>
        <w:rPr>
          <w:rFonts w:hint="eastAsia" w:ascii="仿宋" w:hAnsi="仿宋" w:eastAsia="仿宋" w:cs="仿宋"/>
          <w:color w:val="auto"/>
          <w:szCs w:val="22"/>
        </w:rPr>
        <w:t>1、发售时间：2020年</w:t>
      </w:r>
      <w:r>
        <w:rPr>
          <w:rFonts w:hint="eastAsia" w:ascii="仿宋" w:hAnsi="仿宋" w:eastAsia="仿宋" w:cs="仿宋"/>
          <w:color w:val="auto"/>
          <w:szCs w:val="22"/>
          <w:lang w:val="en-US" w:eastAsia="zh-CN"/>
        </w:rPr>
        <w:t>01</w:t>
      </w:r>
      <w:r>
        <w:rPr>
          <w:rFonts w:hint="eastAsia" w:ascii="仿宋" w:hAnsi="仿宋" w:eastAsia="仿宋" w:cs="仿宋"/>
          <w:color w:val="auto"/>
          <w:szCs w:val="22"/>
        </w:rPr>
        <w:t>月</w:t>
      </w:r>
      <w:r>
        <w:rPr>
          <w:rFonts w:hint="eastAsia" w:ascii="仿宋" w:hAnsi="仿宋" w:eastAsia="仿宋" w:cs="仿宋"/>
          <w:color w:val="auto"/>
          <w:szCs w:val="22"/>
          <w:lang w:val="en-US" w:eastAsia="zh-CN"/>
        </w:rPr>
        <w:t>19</w:t>
      </w:r>
      <w:r>
        <w:rPr>
          <w:rFonts w:hint="eastAsia" w:ascii="仿宋" w:hAnsi="仿宋" w:eastAsia="仿宋" w:cs="仿宋"/>
          <w:color w:val="auto"/>
          <w:szCs w:val="22"/>
        </w:rPr>
        <w:t>日9:00:00至2020年</w:t>
      </w:r>
      <w:r>
        <w:rPr>
          <w:rFonts w:hint="eastAsia" w:ascii="仿宋" w:hAnsi="仿宋" w:eastAsia="仿宋" w:cs="仿宋"/>
          <w:color w:val="auto"/>
          <w:szCs w:val="22"/>
          <w:lang w:val="en-US" w:eastAsia="zh-CN"/>
        </w:rPr>
        <w:t>01</w:t>
      </w:r>
      <w:r>
        <w:rPr>
          <w:rFonts w:hint="eastAsia" w:ascii="仿宋" w:hAnsi="仿宋" w:eastAsia="仿宋" w:cs="仿宋"/>
          <w:color w:val="auto"/>
          <w:szCs w:val="22"/>
        </w:rPr>
        <w:t>月</w:t>
      </w:r>
      <w:r>
        <w:rPr>
          <w:rFonts w:hint="eastAsia" w:ascii="仿宋" w:hAnsi="仿宋" w:eastAsia="仿宋" w:cs="仿宋"/>
          <w:color w:val="auto"/>
          <w:szCs w:val="22"/>
          <w:lang w:val="en-US" w:eastAsia="zh-CN"/>
        </w:rPr>
        <w:t>23</w:t>
      </w:r>
      <w:r>
        <w:rPr>
          <w:rFonts w:hint="eastAsia" w:ascii="仿宋" w:hAnsi="仿宋" w:eastAsia="仿宋" w:cs="仿宋"/>
          <w:color w:val="auto"/>
          <w:szCs w:val="22"/>
        </w:rPr>
        <w:t>日 17:00:00（双休日及法定节假日除外）</w:t>
      </w:r>
    </w:p>
    <w:p>
      <w:pPr>
        <w:pStyle w:val="10"/>
        <w:spacing w:before="0" w:beforeAutospacing="0" w:after="0" w:afterAutospacing="0" w:line="420" w:lineRule="exact"/>
        <w:rPr>
          <w:rFonts w:ascii="仿宋" w:hAnsi="仿宋" w:eastAsia="仿宋" w:cs="仿宋"/>
          <w:szCs w:val="22"/>
        </w:rPr>
      </w:pPr>
      <w:r>
        <w:rPr>
          <w:rFonts w:hint="eastAsia" w:ascii="仿宋" w:hAnsi="仿宋" w:eastAsia="仿宋" w:cs="仿宋"/>
          <w:szCs w:val="22"/>
        </w:rPr>
        <w:t>2、发售地点：安康市汉阴县北城街84号睿正小区内3号楼2楼</w:t>
      </w:r>
    </w:p>
    <w:p>
      <w:pPr>
        <w:pStyle w:val="10"/>
        <w:spacing w:before="0" w:beforeAutospacing="0" w:after="0" w:afterAutospacing="0" w:line="420" w:lineRule="exact"/>
        <w:rPr>
          <w:rFonts w:ascii="仿宋" w:hAnsi="仿宋" w:eastAsia="仿宋" w:cs="仿宋"/>
          <w:szCs w:val="22"/>
        </w:rPr>
      </w:pPr>
      <w:r>
        <w:rPr>
          <w:rFonts w:hint="eastAsia" w:ascii="仿宋" w:hAnsi="仿宋" w:eastAsia="仿宋" w:cs="仿宋"/>
          <w:szCs w:val="22"/>
        </w:rPr>
        <w:t>3、文件售价：每套500.00元（人民币），售后不退。注：文件不邮购</w:t>
      </w:r>
      <w:bookmarkStart w:id="12" w:name="_Toc24587"/>
      <w:r>
        <w:rPr>
          <w:rFonts w:hint="eastAsia" w:ascii="仿宋" w:hAnsi="仿宋" w:eastAsia="仿宋" w:cs="仿宋"/>
          <w:szCs w:val="22"/>
        </w:rPr>
        <w:t>。①供应商出具的对购买人的授权书或介绍信原件；②购买人的身份证复印件（携带原件）；③营业执照复印件、开户许可证复印件及法人身份证复印件。（加盖鲜章）</w:t>
      </w:r>
    </w:p>
    <w:p>
      <w:pPr>
        <w:pStyle w:val="10"/>
        <w:spacing w:before="0" w:beforeAutospacing="0" w:after="0" w:afterAutospacing="0" w:line="420" w:lineRule="exact"/>
        <w:outlineLvl w:val="0"/>
        <w:rPr>
          <w:rFonts w:ascii="仿宋" w:hAnsi="仿宋" w:eastAsia="仿宋" w:cs="仿宋"/>
          <w:b/>
          <w:bCs/>
          <w:szCs w:val="22"/>
        </w:rPr>
      </w:pPr>
      <w:r>
        <w:rPr>
          <w:rFonts w:hint="eastAsia" w:ascii="仿宋" w:hAnsi="仿宋" w:eastAsia="仿宋" w:cs="仿宋"/>
          <w:b/>
          <w:bCs/>
          <w:szCs w:val="22"/>
        </w:rPr>
        <w:t>九、磋商文件 递交截止时间及开标时间和地点</w:t>
      </w:r>
      <w:bookmarkEnd w:id="12"/>
    </w:p>
    <w:p>
      <w:pPr>
        <w:pStyle w:val="10"/>
        <w:spacing w:before="0" w:beforeAutospacing="0" w:after="0" w:afterAutospacing="0" w:line="420" w:lineRule="exact"/>
        <w:rPr>
          <w:rFonts w:ascii="仿宋" w:hAnsi="仿宋" w:eastAsia="仿宋" w:cs="仿宋"/>
          <w:color w:val="auto"/>
          <w:szCs w:val="22"/>
        </w:rPr>
      </w:pPr>
      <w:r>
        <w:rPr>
          <w:rFonts w:hint="eastAsia" w:ascii="仿宋" w:hAnsi="仿宋" w:eastAsia="仿宋" w:cs="仿宋"/>
          <w:color w:val="auto"/>
          <w:szCs w:val="22"/>
        </w:rPr>
        <w:t>1、文件递交截止时间：2020年</w:t>
      </w:r>
      <w:r>
        <w:rPr>
          <w:rFonts w:hint="eastAsia" w:ascii="仿宋" w:hAnsi="仿宋" w:eastAsia="仿宋" w:cs="仿宋"/>
          <w:color w:val="auto"/>
          <w:szCs w:val="22"/>
          <w:lang w:val="en-US" w:eastAsia="zh-CN"/>
        </w:rPr>
        <w:t>02</w:t>
      </w:r>
      <w:r>
        <w:rPr>
          <w:rFonts w:hint="eastAsia" w:ascii="仿宋" w:hAnsi="仿宋" w:eastAsia="仿宋" w:cs="仿宋"/>
          <w:color w:val="auto"/>
          <w:szCs w:val="22"/>
        </w:rPr>
        <w:t>月</w:t>
      </w:r>
      <w:r>
        <w:rPr>
          <w:rFonts w:hint="eastAsia" w:ascii="仿宋" w:hAnsi="仿宋" w:eastAsia="仿宋" w:cs="仿宋"/>
          <w:color w:val="auto"/>
          <w:szCs w:val="22"/>
          <w:lang w:val="en-US" w:eastAsia="zh-CN"/>
        </w:rPr>
        <w:t>03</w:t>
      </w:r>
      <w:r>
        <w:rPr>
          <w:rFonts w:hint="eastAsia" w:ascii="仿宋" w:hAnsi="仿宋" w:eastAsia="仿宋" w:cs="仿宋"/>
          <w:color w:val="auto"/>
          <w:szCs w:val="22"/>
        </w:rPr>
        <w:t xml:space="preserve">日  </w:t>
      </w:r>
      <w:r>
        <w:rPr>
          <w:rFonts w:hint="eastAsia" w:ascii="仿宋" w:hAnsi="仿宋" w:eastAsia="仿宋" w:cs="仿宋"/>
          <w:color w:val="auto"/>
          <w:szCs w:val="22"/>
          <w:lang w:val="en-US" w:eastAsia="zh-CN"/>
        </w:rPr>
        <w:t>14</w:t>
      </w:r>
      <w:r>
        <w:rPr>
          <w:rFonts w:hint="eastAsia" w:ascii="仿宋" w:hAnsi="仿宋" w:eastAsia="仿宋" w:cs="仿宋"/>
          <w:color w:val="auto"/>
          <w:szCs w:val="22"/>
        </w:rPr>
        <w:t>:30:00</w:t>
      </w:r>
    </w:p>
    <w:p>
      <w:pPr>
        <w:pStyle w:val="10"/>
        <w:spacing w:before="0" w:beforeAutospacing="0" w:after="0" w:afterAutospacing="0" w:line="420" w:lineRule="exact"/>
        <w:rPr>
          <w:rFonts w:ascii="仿宋" w:hAnsi="仿宋" w:eastAsia="仿宋" w:cs="仿宋"/>
          <w:color w:val="auto"/>
          <w:szCs w:val="22"/>
        </w:rPr>
      </w:pPr>
      <w:r>
        <w:rPr>
          <w:rFonts w:hint="eastAsia" w:ascii="仿宋" w:hAnsi="仿宋" w:eastAsia="仿宋" w:cs="仿宋"/>
          <w:color w:val="auto"/>
          <w:szCs w:val="22"/>
        </w:rPr>
        <w:t>2、投标地点：汉阴县公共资源交易中心5楼交易室</w:t>
      </w:r>
    </w:p>
    <w:p>
      <w:pPr>
        <w:pStyle w:val="10"/>
        <w:spacing w:before="0" w:beforeAutospacing="0" w:after="0" w:afterAutospacing="0" w:line="420" w:lineRule="exact"/>
        <w:rPr>
          <w:rFonts w:ascii="仿宋" w:hAnsi="仿宋" w:eastAsia="仿宋" w:cs="仿宋"/>
          <w:color w:val="auto"/>
          <w:szCs w:val="22"/>
        </w:rPr>
      </w:pPr>
      <w:r>
        <w:rPr>
          <w:rFonts w:hint="eastAsia" w:ascii="仿宋" w:hAnsi="仿宋" w:eastAsia="仿宋" w:cs="仿宋"/>
          <w:color w:val="auto"/>
          <w:szCs w:val="22"/>
        </w:rPr>
        <w:t xml:space="preserve">3、开标时间：2020年 </w:t>
      </w:r>
      <w:r>
        <w:rPr>
          <w:rFonts w:hint="eastAsia" w:ascii="仿宋" w:hAnsi="仿宋" w:eastAsia="仿宋" w:cs="仿宋"/>
          <w:color w:val="auto"/>
          <w:szCs w:val="22"/>
          <w:lang w:val="en-US" w:eastAsia="zh-CN"/>
        </w:rPr>
        <w:t>02</w:t>
      </w:r>
      <w:r>
        <w:rPr>
          <w:rFonts w:hint="eastAsia" w:ascii="仿宋" w:hAnsi="仿宋" w:eastAsia="仿宋" w:cs="仿宋"/>
          <w:color w:val="auto"/>
          <w:szCs w:val="22"/>
        </w:rPr>
        <w:t>月</w:t>
      </w:r>
      <w:r>
        <w:rPr>
          <w:rFonts w:hint="eastAsia" w:ascii="仿宋" w:hAnsi="仿宋" w:eastAsia="仿宋" w:cs="仿宋"/>
          <w:color w:val="auto"/>
          <w:szCs w:val="22"/>
          <w:lang w:val="en-US" w:eastAsia="zh-CN"/>
        </w:rPr>
        <w:t>03</w:t>
      </w:r>
      <w:r>
        <w:rPr>
          <w:rFonts w:hint="eastAsia" w:ascii="仿宋" w:hAnsi="仿宋" w:eastAsia="仿宋" w:cs="仿宋"/>
          <w:color w:val="auto"/>
          <w:szCs w:val="22"/>
        </w:rPr>
        <w:t xml:space="preserve">日 </w:t>
      </w:r>
      <w:r>
        <w:rPr>
          <w:rFonts w:hint="eastAsia" w:ascii="仿宋" w:hAnsi="仿宋" w:eastAsia="仿宋" w:cs="仿宋"/>
          <w:color w:val="auto"/>
          <w:szCs w:val="22"/>
          <w:lang w:val="en-US" w:eastAsia="zh-CN"/>
        </w:rPr>
        <w:t>14</w:t>
      </w:r>
      <w:r>
        <w:rPr>
          <w:rFonts w:hint="eastAsia" w:ascii="仿宋" w:hAnsi="仿宋" w:eastAsia="仿宋" w:cs="仿宋"/>
          <w:color w:val="auto"/>
          <w:szCs w:val="22"/>
        </w:rPr>
        <w:t>:30:00</w:t>
      </w:r>
    </w:p>
    <w:p>
      <w:pPr>
        <w:pStyle w:val="10"/>
        <w:spacing w:before="0" w:beforeAutospacing="0" w:after="0" w:afterAutospacing="0" w:line="420" w:lineRule="exact"/>
        <w:rPr>
          <w:rFonts w:ascii="仿宋" w:hAnsi="仿宋" w:eastAsia="仿宋" w:cs="仿宋"/>
          <w:color w:val="auto"/>
          <w:szCs w:val="22"/>
        </w:rPr>
      </w:pPr>
      <w:r>
        <w:rPr>
          <w:rFonts w:hint="eastAsia" w:ascii="仿宋" w:hAnsi="仿宋" w:eastAsia="仿宋" w:cs="仿宋"/>
          <w:color w:val="auto"/>
          <w:szCs w:val="22"/>
        </w:rPr>
        <w:t>4、开标地点：汉阴县公共资源交易中心5楼交易室</w:t>
      </w:r>
    </w:p>
    <w:p>
      <w:pPr>
        <w:pStyle w:val="10"/>
        <w:spacing w:before="0" w:beforeAutospacing="0" w:after="0" w:afterAutospacing="0" w:line="420" w:lineRule="exact"/>
        <w:outlineLvl w:val="0"/>
        <w:rPr>
          <w:rFonts w:ascii="仿宋" w:hAnsi="仿宋" w:eastAsia="仿宋" w:cs="仿宋"/>
          <w:szCs w:val="22"/>
        </w:rPr>
      </w:pPr>
      <w:bookmarkStart w:id="13" w:name="_Toc17035"/>
      <w:r>
        <w:rPr>
          <w:rFonts w:hint="eastAsia" w:ascii="仿宋" w:hAnsi="仿宋" w:eastAsia="仿宋" w:cs="仿宋"/>
          <w:szCs w:val="22"/>
        </w:rPr>
        <w:t>十、其他应说明的事项</w:t>
      </w:r>
      <w:bookmarkEnd w:id="13"/>
    </w:p>
    <w:p>
      <w:pPr>
        <w:pStyle w:val="10"/>
        <w:spacing w:before="0" w:beforeAutospacing="0" w:after="0" w:afterAutospacing="0" w:line="420" w:lineRule="exact"/>
        <w:rPr>
          <w:rFonts w:ascii="仿宋" w:hAnsi="仿宋" w:eastAsia="仿宋" w:cs="仿宋"/>
          <w:szCs w:val="22"/>
        </w:rPr>
      </w:pPr>
      <w:r>
        <w:rPr>
          <w:rFonts w:hint="eastAsia" w:ascii="仿宋" w:hAnsi="仿宋" w:eastAsia="仿宋" w:cs="仿宋"/>
          <w:szCs w:val="22"/>
        </w:rPr>
        <w:t>1、开户名称：</w:t>
      </w:r>
      <w:r>
        <w:rPr>
          <w:rFonts w:hint="eastAsia" w:ascii="仿宋" w:hAnsi="仿宋" w:eastAsia="仿宋" w:cs="仿宋"/>
          <w:color w:val="000000"/>
        </w:rPr>
        <w:t>中昕国际项目管理有限公司</w:t>
      </w:r>
    </w:p>
    <w:p>
      <w:pPr>
        <w:pStyle w:val="10"/>
        <w:spacing w:before="0" w:beforeAutospacing="0" w:after="0" w:afterAutospacing="0" w:line="420" w:lineRule="exact"/>
        <w:rPr>
          <w:rFonts w:ascii="仿宋" w:hAnsi="仿宋" w:eastAsia="仿宋" w:cs="仿宋"/>
          <w:szCs w:val="22"/>
        </w:rPr>
      </w:pPr>
      <w:r>
        <w:rPr>
          <w:rFonts w:hint="eastAsia" w:ascii="仿宋" w:hAnsi="仿宋" w:eastAsia="仿宋" w:cs="仿宋"/>
          <w:szCs w:val="22"/>
        </w:rPr>
        <w:t>2、开户银行：</w:t>
      </w:r>
      <w:r>
        <w:rPr>
          <w:rFonts w:hint="eastAsia" w:ascii="仿宋" w:hAnsi="仿宋" w:eastAsia="仿宋" w:cs="仿宋"/>
        </w:rPr>
        <w:t>平安银行西安经济技术开发区支行</w:t>
      </w:r>
    </w:p>
    <w:p>
      <w:pPr>
        <w:pStyle w:val="10"/>
        <w:spacing w:before="0" w:beforeAutospacing="0" w:after="0" w:afterAutospacing="0" w:line="420" w:lineRule="exact"/>
        <w:rPr>
          <w:rFonts w:hint="default" w:ascii="仿宋" w:hAnsi="仿宋" w:eastAsia="仿宋" w:cs="仿宋"/>
          <w:szCs w:val="22"/>
          <w:lang w:val="en-US" w:eastAsia="zh-CN"/>
        </w:rPr>
      </w:pPr>
      <w:r>
        <w:rPr>
          <w:rFonts w:hint="eastAsia" w:ascii="仿宋" w:hAnsi="仿宋" w:eastAsia="仿宋" w:cs="仿宋"/>
          <w:szCs w:val="22"/>
        </w:rPr>
        <w:t>3、账 号：</w:t>
      </w:r>
      <w:r>
        <w:rPr>
          <w:rFonts w:hint="eastAsia" w:ascii="仿宋" w:hAnsi="仿宋" w:eastAsia="仿宋" w:cs="仿宋"/>
          <w:szCs w:val="22"/>
          <w:lang w:val="en-US" w:eastAsia="zh-CN"/>
        </w:rPr>
        <w:t>30201687004198</w:t>
      </w:r>
    </w:p>
    <w:p>
      <w:pPr>
        <w:pStyle w:val="10"/>
        <w:spacing w:before="0" w:beforeAutospacing="0" w:after="0" w:afterAutospacing="0" w:line="420" w:lineRule="exact"/>
        <w:outlineLvl w:val="0"/>
        <w:rPr>
          <w:rFonts w:ascii="仿宋" w:hAnsi="仿宋" w:eastAsia="仿宋" w:cs="仿宋"/>
          <w:szCs w:val="22"/>
        </w:rPr>
      </w:pPr>
      <w:bookmarkStart w:id="14" w:name="_Toc12973"/>
      <w:r>
        <w:rPr>
          <w:rFonts w:hint="eastAsia" w:ascii="仿宋" w:hAnsi="仿宋" w:eastAsia="仿宋" w:cs="仿宋"/>
          <w:szCs w:val="22"/>
        </w:rPr>
        <w:t>十一、本竞争性磋商公告期限为自发布之日起3个工作日。</w:t>
      </w:r>
      <w:bookmarkEnd w:id="14"/>
    </w:p>
    <w:p>
      <w:pPr>
        <w:spacing w:line="420" w:lineRule="exact"/>
        <w:rPr>
          <w:rFonts w:ascii="仿宋" w:hAnsi="仿宋" w:eastAsia="仿宋" w:cs="仿宋"/>
        </w:rPr>
      </w:pPr>
    </w:p>
    <w:p>
      <w:pPr>
        <w:spacing w:line="420" w:lineRule="exact"/>
        <w:jc w:val="right"/>
        <w:rPr>
          <w:rFonts w:ascii="仿宋" w:hAnsi="仿宋" w:eastAsia="仿宋" w:cs="仿宋"/>
          <w:sz w:val="24"/>
        </w:rPr>
      </w:pPr>
      <w:r>
        <w:rPr>
          <w:rFonts w:hint="eastAsia" w:ascii="仿宋" w:hAnsi="仿宋" w:eastAsia="仿宋" w:cs="仿宋"/>
          <w:sz w:val="24"/>
        </w:rPr>
        <w:t>中昕国际项目管理有限公司</w:t>
      </w:r>
    </w:p>
    <w:p>
      <w:pPr>
        <w:pStyle w:val="5"/>
        <w:spacing w:line="420" w:lineRule="exact"/>
        <w:rPr>
          <w:rFonts w:ascii="仿宋" w:hAnsi="仿宋" w:eastAsia="仿宋" w:cs="仿宋"/>
          <w:color w:val="auto"/>
          <w:sz w:val="24"/>
        </w:rPr>
      </w:pPr>
      <w:r>
        <w:rPr>
          <w:rFonts w:hint="eastAsia" w:ascii="仿宋" w:hAnsi="仿宋" w:eastAsia="仿宋" w:cs="仿宋"/>
          <w:color w:val="FF0000"/>
          <w:sz w:val="24"/>
        </w:rPr>
        <w:t xml:space="preserve">                                                 </w:t>
      </w:r>
      <w:r>
        <w:rPr>
          <w:rFonts w:hint="eastAsia" w:ascii="仿宋" w:hAnsi="仿宋" w:eastAsia="仿宋" w:cs="仿宋"/>
          <w:color w:val="auto"/>
          <w:sz w:val="24"/>
        </w:rPr>
        <w:t xml:space="preserve"> 2020年</w:t>
      </w:r>
      <w:r>
        <w:rPr>
          <w:rFonts w:hint="eastAsia" w:ascii="仿宋" w:hAnsi="仿宋" w:eastAsia="仿宋" w:cs="仿宋"/>
          <w:color w:val="auto"/>
          <w:sz w:val="24"/>
          <w:lang w:val="en-US" w:eastAsia="zh-CN"/>
        </w:rPr>
        <w:t>01</w:t>
      </w:r>
      <w:r>
        <w:rPr>
          <w:rFonts w:hint="eastAsia" w:ascii="仿宋" w:hAnsi="仿宋" w:eastAsia="仿宋" w:cs="仿宋"/>
          <w:color w:val="auto"/>
          <w:sz w:val="24"/>
        </w:rPr>
        <w:t>月</w:t>
      </w:r>
      <w:r>
        <w:rPr>
          <w:rFonts w:hint="eastAsia" w:ascii="仿宋" w:hAnsi="仿宋" w:eastAsia="仿宋" w:cs="仿宋"/>
          <w:color w:val="auto"/>
          <w:sz w:val="24"/>
          <w:lang w:val="en-US" w:eastAsia="zh-CN"/>
        </w:rPr>
        <w:t>18</w:t>
      </w:r>
      <w:r>
        <w:rPr>
          <w:rFonts w:hint="eastAsia" w:ascii="仿宋" w:hAnsi="仿宋" w:eastAsia="仿宋" w:cs="仿宋"/>
          <w:color w:val="auto"/>
          <w:sz w:val="24"/>
        </w:rPr>
        <w:t>日</w:t>
      </w:r>
    </w:p>
    <w:p>
      <w:pPr>
        <w:rPr>
          <w:rFonts w:ascii="仿宋" w:hAnsi="仿宋" w:eastAsia="仿宋" w:cs="仿宋"/>
          <w:sz w:val="24"/>
        </w:rPr>
      </w:pPr>
    </w:p>
    <w:p>
      <w:pPr>
        <w:pStyle w:val="5"/>
        <w:rPr>
          <w:rFonts w:ascii="仿宋" w:hAnsi="仿宋" w:eastAsia="仿宋" w:cs="仿宋"/>
          <w:sz w:val="22"/>
        </w:rPr>
      </w:pPr>
    </w:p>
    <w:p>
      <w:pPr>
        <w:rPr>
          <w:rFonts w:ascii="仿宋" w:hAnsi="仿宋" w:eastAsia="仿宋" w:cs="仿宋"/>
        </w:rPr>
      </w:pPr>
    </w:p>
    <w:p>
      <w:pPr>
        <w:pStyle w:val="5"/>
        <w:rPr>
          <w:rFonts w:ascii="仿宋" w:hAnsi="仿宋" w:eastAsia="仿宋" w:cs="仿宋"/>
          <w:sz w:val="22"/>
        </w:rPr>
      </w:pPr>
    </w:p>
    <w:p>
      <w:pPr>
        <w:rPr>
          <w:rFonts w:ascii="仿宋" w:hAnsi="仿宋" w:eastAsia="仿宋" w:cs="仿宋"/>
        </w:rPr>
      </w:pPr>
    </w:p>
    <w:p>
      <w:pPr>
        <w:adjustRightInd/>
        <w:snapToGrid/>
        <w:spacing w:after="0"/>
        <w:rPr>
          <w:rFonts w:ascii="仿宋" w:hAnsi="仿宋" w:eastAsia="仿宋" w:cs="仿宋"/>
          <w:b/>
          <w:bCs/>
          <w:kern w:val="2"/>
        </w:rPr>
      </w:pPr>
      <w:r>
        <w:rPr>
          <w:rFonts w:ascii="仿宋" w:hAnsi="仿宋" w:eastAsia="仿宋" w:cs="仿宋"/>
        </w:rPr>
        <w:br w:type="page"/>
      </w:r>
    </w:p>
    <w:p>
      <w:pPr>
        <w:pStyle w:val="10"/>
        <w:spacing w:before="0" w:beforeAutospacing="0" w:after="0" w:afterAutospacing="0" w:line="360" w:lineRule="auto"/>
        <w:ind w:firstLine="3132" w:firstLineChars="1300"/>
        <w:outlineLvl w:val="0"/>
        <w:rPr>
          <w:rFonts w:ascii="仿宋" w:hAnsi="仿宋" w:eastAsia="仿宋" w:cs="仿宋"/>
          <w:b/>
          <w:bCs/>
          <w:szCs w:val="22"/>
        </w:rPr>
      </w:pPr>
      <w:bookmarkStart w:id="15" w:name="_Toc14416"/>
      <w:r>
        <w:rPr>
          <w:rFonts w:hint="eastAsia" w:ascii="仿宋" w:hAnsi="仿宋" w:eastAsia="仿宋" w:cs="仿宋"/>
          <w:b/>
          <w:bCs/>
          <w:szCs w:val="22"/>
        </w:rPr>
        <w:t>第二章 供应商须知</w:t>
      </w:r>
      <w:bookmarkEnd w:id="15"/>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一、总</w:t>
      </w:r>
      <w:r>
        <w:rPr>
          <w:rFonts w:hint="eastAsia" w:ascii="仿宋" w:hAnsi="仿宋" w:eastAsia="仿宋" w:cs="仿宋"/>
          <w:b/>
          <w:bCs/>
          <w:szCs w:val="22"/>
        </w:rPr>
        <w:t xml:space="preserve"> </w:t>
      </w:r>
      <w:r>
        <w:rPr>
          <w:rFonts w:hint="eastAsia" w:ascii="仿宋" w:hAnsi="仿宋" w:eastAsia="仿宋" w:cs="仿宋"/>
          <w:b/>
          <w:bCs/>
          <w:szCs w:val="22"/>
          <w:lang w:val="zh-CN"/>
        </w:rPr>
        <w:t>则</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 xml:space="preserve"> 本次采购依据 《中华人民共和国政府采购法》、《中华人民共和国政府采购法实施条例》、《政府采购竞争性磋商采购方式管理暂行办法》（财库〔2014〕214号)、《陕西省财政厅关于政府采购有关问题的通知》（陕财办采资（2016）53号）、等有关法律、规章和规定执行。</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1</w:t>
      </w:r>
      <w:r>
        <w:rPr>
          <w:rFonts w:hint="eastAsia" w:ascii="仿宋" w:hAnsi="仿宋" w:eastAsia="仿宋" w:cs="仿宋"/>
          <w:szCs w:val="22"/>
          <w:lang w:val="zh-CN"/>
        </w:rPr>
        <w:t>、名词解释</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lang w:val="zh-CN"/>
        </w:rPr>
        <w:t>1.1 采购人：</w:t>
      </w:r>
      <w:r>
        <w:rPr>
          <w:rFonts w:hint="eastAsia" w:ascii="仿宋" w:hAnsi="仿宋" w:eastAsia="仿宋" w:cs="仿宋"/>
          <w:szCs w:val="22"/>
        </w:rPr>
        <w:t>汉阴县住房和城乡建设局</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lang w:val="zh-CN"/>
        </w:rPr>
        <w:t>1.2 采购代理机构：</w:t>
      </w:r>
      <w:r>
        <w:rPr>
          <w:rFonts w:hint="eastAsia" w:ascii="仿宋" w:hAnsi="仿宋" w:eastAsia="仿宋" w:cs="仿宋"/>
          <w:szCs w:val="22"/>
        </w:rPr>
        <w:t>中昕国际项目管理有限公司</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1.3 监督管理机构：汉阴县财政局</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rPr>
        <w:t>1.</w:t>
      </w:r>
      <w:r>
        <w:rPr>
          <w:rFonts w:hint="eastAsia" w:ascii="仿宋" w:hAnsi="仿宋" w:eastAsia="仿宋" w:cs="仿宋"/>
          <w:szCs w:val="22"/>
          <w:lang w:val="zh-CN"/>
        </w:rPr>
        <w:t>4</w:t>
      </w:r>
      <w:r>
        <w:rPr>
          <w:rFonts w:hint="eastAsia" w:ascii="仿宋" w:hAnsi="仿宋" w:eastAsia="仿宋" w:cs="仿宋"/>
          <w:szCs w:val="22"/>
        </w:rPr>
        <w:t xml:space="preserve"> </w:t>
      </w:r>
      <w:r>
        <w:rPr>
          <w:rFonts w:hint="eastAsia" w:ascii="仿宋" w:hAnsi="仿宋" w:eastAsia="仿宋" w:cs="仿宋"/>
          <w:szCs w:val="22"/>
          <w:lang w:val="zh-CN"/>
        </w:rPr>
        <w:t>供应商：响应并符合磋商文件规定资格条件和参加磋商竞争的法人、其他组织或者自然人。</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2、采购项目需要落实的政府采购政策</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rPr>
        <w:t xml:space="preserve">2.1 </w:t>
      </w:r>
      <w:r>
        <w:rPr>
          <w:rFonts w:hint="eastAsia" w:ascii="仿宋" w:hAnsi="仿宋" w:eastAsia="仿宋" w:cs="仿宋"/>
          <w:szCs w:val="22"/>
          <w:lang w:val="zh-CN"/>
        </w:rPr>
        <w:t>节能产品是指财政部发布的《节能产品政府采购清单》的产品。</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2.2 环保产品是指财政部发布的《环境标志产品政府采购清单》的产品。</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rPr>
        <w:t xml:space="preserve">2.3 </w:t>
      </w:r>
      <w:r>
        <w:rPr>
          <w:rFonts w:hint="eastAsia" w:ascii="仿宋" w:hAnsi="仿宋" w:eastAsia="仿宋" w:cs="仿宋"/>
          <w:szCs w:val="22"/>
          <w:lang w:val="zh-CN"/>
        </w:rPr>
        <w:t>中小企业是指符合《工业和信息化部、国家统计局、国家发展和改革委员会、财政部关于印发中小企业划型标准规定的通知》（工信部联企业[2011]300号）规定的对中小企业的划分标准的企业。</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rPr>
        <w:t xml:space="preserve">2.4 </w:t>
      </w:r>
      <w:r>
        <w:rPr>
          <w:rFonts w:hint="eastAsia" w:ascii="仿宋" w:hAnsi="仿宋" w:eastAsia="仿宋" w:cs="仿宋"/>
          <w:szCs w:val="22"/>
          <w:lang w:val="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2.5 残疾人福利性单位是指符合《三部门联合发布关于促进残疾人就业政府采购政策的通知》财库〔2017〕141号规定的对残疾人福利性单位划分标准的单位。</w:t>
      </w:r>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二、竞争性磋商文件</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3、竞争性磋商文件构成</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3.1 竞争性磋商文件规定了要求提供的服务，磋商程序和合同条件在竞争性磋商文件中均有说明。竞争性磋商文件是根据本项目的特点和需求编制，包括以下内容：</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第一章  竞争性磋商公告</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第二章  供应商须知</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第三章  采购内容及技术要求</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 xml:space="preserve">第四章  磋商评审办法                                                                                                                                                                                                                                                                                                                                                                                                                                                                                                                                                                                                                                                                                     </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第五章  合同主要条款</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第六章  竞争性磋商响应文件格式</w:t>
      </w:r>
      <w:r>
        <w:rPr>
          <w:rFonts w:hint="eastAsia" w:ascii="仿宋" w:hAnsi="仿宋" w:eastAsia="仿宋" w:cs="仿宋"/>
          <w:szCs w:val="22"/>
          <w:lang w:val="zh-CN"/>
        </w:rPr>
        <w:tab/>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4、竞争性磋商文件的修改、澄清和补充</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4.1 在磋商截止时间前，无论出于何种原因，采购代理机构均可主动地或在解答供应商提出的澄清问题时对磋商文件进行澄清、修改、补充等。</w:t>
      </w:r>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自本交易项目采购文件发布之日起，有关本项目的答疑、澄清或补充通知等有关信息一律发布在陕西省政府采购网，对供应商具有约束力。供应商应关注陕西省政府采购网，及时获取采购人或采购代理机构发布的有关信息，自行下载及查看相应内容。不论供应商查看与否，均视为供应商收到以上资料并全部知晓有关过程和事宜。因供应商查看不及时等原因造成的责任，由供应商自行承担。</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当磋商文件的澄清、修改、补充等在同一内容的表述上不一致时，以最后发出的通知为准。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4.2 为使供应商编写磋商响应文件时有充分的时间对磋商文件的澄清、修改、补充等内容进行研究，采购代理机构有权推迟磋商时间，并将此变更通知供应商。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4.3 采购代理机构在磋商截止时间前，对磋商文件的澄清、修改或补充等内容，均为磋商文件的组成部分，对供应商起约束作用。</w:t>
      </w:r>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5、磋商文件的解释权归</w:t>
      </w:r>
      <w:r>
        <w:rPr>
          <w:rFonts w:hint="eastAsia" w:ascii="仿宋" w:hAnsi="仿宋" w:eastAsia="仿宋" w:cs="仿宋"/>
          <w:b/>
          <w:bCs/>
          <w:szCs w:val="22"/>
        </w:rPr>
        <w:t>中昕国际项目管理有限公司</w:t>
      </w:r>
      <w:r>
        <w:rPr>
          <w:rFonts w:hint="eastAsia" w:ascii="仿宋" w:hAnsi="仿宋" w:eastAsia="仿宋" w:cs="仿宋"/>
          <w:b/>
          <w:bCs/>
          <w:szCs w:val="22"/>
          <w:lang w:val="zh-CN"/>
        </w:rPr>
        <w:t>。如发现竞争性磋商文件内容与现行法律法规不相符的情况，以现行法律法规为准。</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三、竞争性磋商响应文件</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b/>
          <w:bCs/>
          <w:szCs w:val="22"/>
          <w:lang w:val="zh-CN"/>
        </w:rPr>
        <w:t>6、合格的供应商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6.1 符合《中华人民共和国政府采购法》第二十二条要求具备的条件，有能力提供本次服务的供应商均可磋商。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6.2 供应商递交磋商响应文件时并单独提交以下资格证明文件以便评审审查：</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供应商须满足《中华人民共和国政府采购法》第二十二条以外，还必须满足以下要求：</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1、有效的营业执照、组织机构代码证、税务登记证或统一社会信用代码的营业执照，其他组织的有效证明文件，自然人的身份证明；</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2、财务状况报告：提供2018年财务审计报告，（成立时间至提交投标文件截止时间不足一年的可提供成立后任意时段的资产负债表）或其基本存款账户开户银行出具的资信证明及基本存款账户开户许可证；</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3、税收缴纳证明：提供2019至今已缴纳的连续三个月的纳税证明或完税证明，成立时间至提交投标文件截止时间不足年的可提供成立后任意时段的相关完税证明）依法免税的单位应提供相关证明材料；</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4、法定代表人授权书和被授权人的身份证及单位证明；法定代表人参加磋商时，须提供本人身份证原件（身份证原件随身携带）；</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5、信誉要求：投标人需具备良好的社会信誉，应提供“信用中国”网站（www.creditchina.gov.cn）的“失信被执行人”和“重大税收违法案件当事人名单”、“中国政府采购”网站（www.ccgp.gov.cn）的“政府采购严重违法失信行为记录名单”查询网页截图，对列入失信被执行人、重大税收违法案件当事人名单、政府采购严重违法失信行为记录名单的供应商，拒绝其参加本次投标。；</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6、参加政府采购活动前三年内，在经营活动中没有重大违法记录声明（原件）；</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7、磋商保证金缴纳凭证（原件）；</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8、本项目不接受联合体磋商。</w:t>
      </w:r>
    </w:p>
    <w:p>
      <w:pPr>
        <w:pStyle w:val="10"/>
        <w:spacing w:before="0" w:beforeAutospacing="0" w:after="0" w:afterAutospacing="0" w:line="360" w:lineRule="auto"/>
        <w:ind w:firstLine="482" w:firstLineChars="200"/>
        <w:rPr>
          <w:rFonts w:ascii="仿宋" w:hAnsi="仿宋" w:eastAsia="仿宋" w:cs="仿宋"/>
          <w:b/>
          <w:bCs/>
          <w:szCs w:val="22"/>
          <w:lang w:val="zh-CN"/>
        </w:rPr>
      </w:pPr>
      <w:r>
        <w:rPr>
          <w:rFonts w:hint="eastAsia" w:ascii="仿宋" w:hAnsi="仿宋" w:eastAsia="仿宋" w:cs="仿宋"/>
          <w:b/>
          <w:bCs/>
          <w:szCs w:val="22"/>
        </w:rPr>
        <w:t>上列资格证明文件为供应商参加本次项目应必备的资格条件，供应商在参加竞争性磋商会议现场须提供以上材料加盖公章的复印件一份,供评审小组审验。</w:t>
      </w:r>
      <w:r>
        <w:rPr>
          <w:rFonts w:hint="eastAsia" w:ascii="仿宋" w:hAnsi="仿宋" w:eastAsia="仿宋" w:cs="仿宋"/>
          <w:b/>
          <w:bCs/>
          <w:szCs w:val="22"/>
          <w:lang w:val="zh-CN"/>
        </w:rPr>
        <w:t>（若有与法律规定不一致的，须按现行法律法规提供相应证书或材料），不能全部提供的，采购代理单位将拒绝其磋商；资格证明文件须单独密封并随磋商响应文件一同递交。</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6.3 法定代表人为同一人的两个及两个以上的法人，母公司、全资子公司及其控股公司，都不得在同一项目（分标段的按标段）的服务或货物采购中同时参与磋商，否则均为无效磋商。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6.4 供应商不得直接或间接地与采购人或采购代理机构有任何关联，亦不得是采购人或采购代理机构的附属机构。如果供应商在磋商中隐瞒了上述关系，一经证实，则该磋商无效。</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6.5 与采购人存在利害关系可能影响磋商公正性的法人、其他组织或者个人，不得参加磋商。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6.6 供应商可根据自身的资质情况和经营范围进行磋商，但不得将其子目自行分解或针对品目进行不完全磋商，任何不完全的磋商将按无效磋商处理。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6.7 本项目不允许提供备选方案，每个供应商只允许提交一个磋商方案，否则，其磋商将按无效磋商处理。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b/>
          <w:bCs/>
          <w:szCs w:val="22"/>
          <w:lang w:val="zh-CN"/>
        </w:rPr>
        <w:t>7、合格的货物和服务</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7.1 磋商所需服务，均应来自上述第6条所规定的合格供应商。</w:t>
      </w:r>
    </w:p>
    <w:p>
      <w:pPr>
        <w:pStyle w:val="10"/>
        <w:spacing w:before="0" w:beforeAutospacing="0" w:after="0" w:afterAutospacing="0" w:line="360" w:lineRule="auto"/>
        <w:rPr>
          <w:rFonts w:ascii="仿宋" w:hAnsi="仿宋" w:eastAsia="仿宋" w:cs="仿宋"/>
          <w:szCs w:val="22"/>
          <w:lang w:val="zh-CN"/>
        </w:rPr>
      </w:pPr>
      <w:r>
        <w:rPr>
          <w:rFonts w:hint="eastAsia" w:ascii="仿宋" w:hAnsi="仿宋" w:eastAsia="仿宋" w:cs="仿宋"/>
          <w:szCs w:val="22"/>
          <w:lang w:val="zh-CN"/>
        </w:rPr>
        <w:t>7.2 服务系指磋商文件规定的，供应商须承担的与磋商有关的服务及其他类似的义务。</w:t>
      </w:r>
    </w:p>
    <w:p>
      <w:pPr>
        <w:pStyle w:val="10"/>
        <w:spacing w:before="0" w:beforeAutospacing="0" w:after="0" w:afterAutospacing="0" w:line="360" w:lineRule="auto"/>
        <w:rPr>
          <w:rFonts w:ascii="仿宋" w:hAnsi="仿宋" w:eastAsia="仿宋" w:cs="仿宋"/>
          <w:szCs w:val="22"/>
          <w:lang w:val="zh-CN"/>
        </w:rPr>
      </w:pPr>
      <w:r>
        <w:rPr>
          <w:rFonts w:hint="eastAsia" w:ascii="仿宋" w:hAnsi="仿宋" w:eastAsia="仿宋" w:cs="仿宋"/>
          <w:szCs w:val="22"/>
          <w:lang w:val="zh-CN"/>
        </w:rPr>
        <w:t xml:space="preserve">7.3 货物系指供应商按磋商文件规定，向采购人提供的符合磋商文件要求的相关货物。    </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 xml:space="preserve">7.4 本项目不允许进口产品磋商。  </w:t>
      </w:r>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8、本项目不接受联合体磋商</w:t>
      </w:r>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9、竞争性磋商响应文件的编制、构成和格式</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9.1 供应商应仔细阅读磋商文件中所有的事项、格式、条款和规范等要求。如果供应商没有按照磋商文件要求提交全部资料，或者磋商响应文件没有对磋商文件中所有的事项、格式、条款和规范等要求做出实质性响应，其投磋商无效。</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9.2 供应商提交的磋商响应文件，包括与本次项目投标相关的资料说明，以及供应商与采购代理机构就有关磋商的所有来往函电均应以简体中文书写。</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9.3 供应商应按照磋商文件中第六章所提供的格式和要求制作磋商响应文件，明确表达磋商意愿，详细说明磋商方案、承诺及价格等。磋商响应文件正本一份、副本</w:t>
      </w:r>
      <w:r>
        <w:rPr>
          <w:rFonts w:hint="eastAsia" w:ascii="仿宋" w:hAnsi="仿宋" w:eastAsia="仿宋" w:cs="仿宋"/>
          <w:szCs w:val="22"/>
        </w:rPr>
        <w:t>贰</w:t>
      </w:r>
      <w:r>
        <w:rPr>
          <w:rFonts w:hint="eastAsia" w:ascii="仿宋" w:hAnsi="仿宋" w:eastAsia="仿宋" w:cs="仿宋"/>
          <w:szCs w:val="22"/>
          <w:lang w:val="zh-CN"/>
        </w:rPr>
        <w:t>份。磋商响应文件的正本和副本应在其封面右上角清楚地标明“正本”或“副本”字样，并各自装订成册，以上文件须标注供应商全称、项目名称、项目编号。</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9.4 磋商响应文件须打印或用不褪色蓝（黑）墨水（汁）书写，统一胶装、标码、编制目录，在每一页的正下方清楚标明第几页、共几页等字样。</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10、磋商响应文件的签署、密封和递交</w:t>
      </w:r>
    </w:p>
    <w:p>
      <w:pPr>
        <w:pStyle w:val="10"/>
        <w:spacing w:before="0" w:beforeAutospacing="0" w:after="0" w:afterAutospacing="0" w:line="360" w:lineRule="auto"/>
        <w:rPr>
          <w:rFonts w:ascii="仿宋" w:hAnsi="仿宋" w:eastAsia="仿宋" w:cs="仿宋"/>
          <w:szCs w:val="22"/>
          <w:lang w:val="zh-CN"/>
        </w:rPr>
      </w:pPr>
      <w:r>
        <w:rPr>
          <w:rFonts w:hint="eastAsia" w:ascii="仿宋" w:hAnsi="仿宋" w:eastAsia="仿宋" w:cs="仿宋"/>
          <w:b/>
          <w:bCs/>
          <w:szCs w:val="22"/>
          <w:lang w:val="zh-CN"/>
        </w:rPr>
        <w:t>10.1 磋商响应文件的签署</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磋商响应文件需在文件签章规定处由法定代表人或授权代表签字、盖章。</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磋商响应文件的打印和书写应清楚工整，任何行间插字、涂改或增删，必须由供应商的法定代表人或其委托代理人签字并加盖公章，字迹潦草、表达不清或可能导致非唯一理解的磋商响应文件将被视为无效磋商。磋商响应文件正本须逐页加盖供应商公章。</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10.2 磋商响应文件的密封</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供应商按照磋商文件要求将磋商响应文件正本、所有的副本</w:t>
      </w:r>
      <w:r>
        <w:rPr>
          <w:rFonts w:hint="eastAsia" w:ascii="仿宋" w:hAnsi="仿宋" w:eastAsia="仿宋" w:cs="仿宋"/>
          <w:szCs w:val="22"/>
        </w:rPr>
        <w:t>及单独的报价一览表密封在一个文件袋，</w:t>
      </w:r>
      <w:r>
        <w:rPr>
          <w:rFonts w:hint="eastAsia" w:ascii="仿宋" w:hAnsi="仿宋" w:eastAsia="仿宋" w:cs="仿宋"/>
          <w:szCs w:val="22"/>
          <w:lang w:val="zh-CN"/>
        </w:rPr>
        <w:t>且在封袋正面标明“</w:t>
      </w:r>
      <w:r>
        <w:rPr>
          <w:rFonts w:hint="eastAsia" w:ascii="仿宋" w:hAnsi="仿宋" w:eastAsia="仿宋" w:cs="仿宋"/>
          <w:szCs w:val="22"/>
        </w:rPr>
        <w:t>竞争性磋商响应文件</w:t>
      </w:r>
      <w:r>
        <w:rPr>
          <w:rFonts w:hint="eastAsia" w:ascii="仿宋" w:hAnsi="仿宋" w:eastAsia="仿宋" w:cs="仿宋"/>
          <w:szCs w:val="22"/>
          <w:lang w:val="zh-CN"/>
        </w:rPr>
        <w:t>”。资格证明文件密封在单独的封袋中（封袋不得有破损），</w:t>
      </w:r>
      <w:r>
        <w:rPr>
          <w:rFonts w:hint="eastAsia" w:ascii="仿宋" w:hAnsi="仿宋" w:eastAsia="仿宋" w:cs="仿宋"/>
          <w:szCs w:val="22"/>
        </w:rPr>
        <w:t>且在封袋正面标明</w:t>
      </w:r>
      <w:r>
        <w:rPr>
          <w:rFonts w:hint="eastAsia" w:ascii="仿宋" w:hAnsi="仿宋" w:eastAsia="仿宋" w:cs="仿宋"/>
          <w:szCs w:val="22"/>
          <w:lang w:val="zh-CN"/>
        </w:rPr>
        <w:t>“资格证明文件”等字样。封袋应加贴封条，在封线处加盖供应商公章，封袋正面要粘贴供应商全称、项目名称、编号等标识。</w:t>
      </w:r>
    </w:p>
    <w:p>
      <w:pPr>
        <w:pStyle w:val="10"/>
        <w:spacing w:before="0" w:beforeAutospacing="0" w:after="0" w:afterAutospacing="0" w:line="360" w:lineRule="auto"/>
        <w:rPr>
          <w:rFonts w:ascii="仿宋" w:hAnsi="仿宋" w:eastAsia="仿宋" w:cs="仿宋"/>
          <w:szCs w:val="22"/>
          <w:lang w:val="zh-CN"/>
        </w:rPr>
      </w:pPr>
      <w:r>
        <w:rPr>
          <w:rFonts w:hint="eastAsia" w:ascii="仿宋" w:hAnsi="仿宋" w:eastAsia="仿宋" w:cs="仿宋"/>
          <w:b/>
          <w:bCs/>
          <w:szCs w:val="22"/>
          <w:lang w:val="zh-CN"/>
        </w:rPr>
        <w:t>10.3 磋商响应文件的递交</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10.3.1 供应商应在磋商文件要求提交磋商响应文件的截止时间前将磋商响应文件密封送达磋商地点，采购代理机构收到磋商响应文件后办理签收手续。</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10.3.2 采购代理机构项目接收人在竞争性磋商文件规定的竞争性磋商响应文件递交截止时间前，只负责竞争性磋商响应文件的接收、清点、造册登记工作，并请递交人签字确认，对其有效性不负任何责任。</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10.3.3 在磋商文件要求提交磋商响应文件的截止时间之后送达的磋商响应文件，为无效磋商响应文件，采购代理机构应当拒绝接收。</w:t>
      </w:r>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注：对未按磋商文件要求方式签署、装订、密封和递交的磋商响应文件，将作为无效磋商响应文件</w:t>
      </w:r>
    </w:p>
    <w:p>
      <w:pPr>
        <w:pStyle w:val="10"/>
        <w:spacing w:before="0" w:beforeAutospacing="0" w:after="0" w:afterAutospacing="0" w:line="360" w:lineRule="auto"/>
        <w:ind w:firstLine="420"/>
        <w:rPr>
          <w:rFonts w:ascii="仿宋" w:hAnsi="仿宋" w:eastAsia="仿宋" w:cs="仿宋"/>
          <w:b/>
          <w:bCs/>
          <w:szCs w:val="22"/>
          <w:lang w:val="zh-CN"/>
        </w:rPr>
      </w:pPr>
      <w:r>
        <w:rPr>
          <w:rFonts w:hint="eastAsia" w:ascii="仿宋" w:hAnsi="仿宋" w:eastAsia="仿宋" w:cs="仿宋"/>
          <w:b/>
          <w:bCs/>
          <w:szCs w:val="22"/>
          <w:lang w:val="zh-CN"/>
        </w:rPr>
        <w:t>11、磋商响应文件的修改与撤回</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 xml:space="preserve">11.1 供应商在递交磋商响应文件截止时间前，可以对所提交的磋商响应文件进行补充、修改或者撤回，并书面通知采购代理机构。补充、修改的内容应当按磋商文件要求签署、盖章、密封、标记和递交，并作为磋商响应文件的组成部分。    </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11.2 磋商响应文件提交截止时间后，供应商不得对其磋商响应文件做任何修改。</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12、磋商响应文件内容的真实性</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供应商应保证其磋商响应文件中所提供的所有磋商资料、证明文件是真实的，并且来源于合法的渠道。因磋商响应文件中所提供的磋商资料、信息不真实或者其来源不合法而导致的所有法律责任，由供应商自行承担。</w:t>
      </w:r>
    </w:p>
    <w:p>
      <w:pPr>
        <w:pStyle w:val="10"/>
        <w:spacing w:before="0" w:beforeAutospacing="0" w:after="0" w:afterAutospacing="0" w:line="360" w:lineRule="auto"/>
        <w:rPr>
          <w:rFonts w:ascii="仿宋" w:hAnsi="仿宋" w:eastAsia="仿宋" w:cs="仿宋"/>
          <w:szCs w:val="22"/>
          <w:lang w:val="zh-CN"/>
        </w:rPr>
      </w:pPr>
      <w:r>
        <w:rPr>
          <w:rFonts w:hint="eastAsia" w:ascii="仿宋" w:hAnsi="仿宋" w:eastAsia="仿宋" w:cs="仿宋"/>
          <w:b/>
          <w:bCs/>
          <w:szCs w:val="22"/>
          <w:lang w:val="zh-CN"/>
        </w:rPr>
        <w:t>13、磋商报价</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13.1 磋商报价均以人民币报价，任何超过采购预算的报价均为无效报价。</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13.2 供应商应在磋商报价表中标明完成本次磋商所要求的服务且验收合格的所有有关费用，磋商报价表中标明本次服务的所有单项价格和总价。任何有选择的报价将不予接受，按无效文件处理。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13.3 磋商报价（最终报价）为含税价，包括购置费、运杂费和其它费用（含仓储、运输、配送、装卸等费用）+验收费+其它费用等相关伴随费用等。</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13.4 磋商报价表中标明的价格应为履行合同的总报价，不得以任何理由予以变更。以可调整的价格提交的竞争性磋商响应文件将按无效磋商处理。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13.5 最低报价不是成交的唯一依据。供应商不得以低于成本的报价参加磋商。当磋商小组认为某个供应商的磋商价或者某些分项报价明显不合理或者低于成本，有可能影响商品、服务质量和不能诚信履约的，可要求该供应商在规定的期限内提供书面文件予以解释说明，并提交相关证明材料。否则，磋商小组可以拒绝该供应商的磋商。</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 xml:space="preserve"> 13.6 磋商报价：精确到小数点后二位。</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14、磋商有效期</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14.1 磋商有效期（含授权有效期）从递交磋商响应文件的截止之日起</w:t>
      </w:r>
      <w:r>
        <w:rPr>
          <w:rFonts w:hint="eastAsia" w:ascii="仿宋" w:hAnsi="仿宋" w:eastAsia="仿宋" w:cs="仿宋"/>
          <w:szCs w:val="22"/>
          <w:u w:val="single"/>
        </w:rPr>
        <w:t>九十</w:t>
      </w:r>
      <w:r>
        <w:rPr>
          <w:rFonts w:hint="eastAsia" w:ascii="仿宋" w:hAnsi="仿宋" w:eastAsia="仿宋" w:cs="仿宋"/>
          <w:szCs w:val="22"/>
          <w:lang w:val="zh-CN"/>
        </w:rPr>
        <w:t>天。磋商响应文件应在磋商有效期内保持有效。磋商有效期不满足规定有效期的磋商响应文件将被视为非响应性磋商而予以拒绝。</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14.2 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磋商响应文件，但要相应延长其磋商保证金的有效期。</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b/>
          <w:bCs/>
          <w:szCs w:val="22"/>
          <w:lang w:val="zh-CN"/>
        </w:rPr>
        <w:t>15、磋商保证金</w:t>
      </w:r>
    </w:p>
    <w:p>
      <w:pPr>
        <w:pStyle w:val="10"/>
        <w:spacing w:before="0" w:beforeAutospacing="0" w:after="0" w:afterAutospacing="0" w:line="360" w:lineRule="auto"/>
        <w:ind w:firstLine="420"/>
        <w:rPr>
          <w:rFonts w:ascii="仿宋" w:hAnsi="仿宋" w:eastAsia="仿宋" w:cs="仿宋"/>
          <w:szCs w:val="22"/>
          <w:lang w:val="zh-CN"/>
        </w:rPr>
      </w:pPr>
      <w:r>
        <w:rPr>
          <w:rFonts w:hint="eastAsia" w:ascii="仿宋" w:hAnsi="仿宋" w:eastAsia="仿宋" w:cs="仿宋"/>
          <w:szCs w:val="22"/>
          <w:lang w:val="zh-CN"/>
        </w:rPr>
        <w:t>15.1 供应商须缴纳磋商保证金，磋商保证金是响应文件的一个组成部分。供应商应通过企业基本账户银行柜台转账或网银转账一次性缴纳磋商保证金。本项目磋商保证金为人民币：</w:t>
      </w:r>
      <w:r>
        <w:rPr>
          <w:rFonts w:hint="eastAsia" w:ascii="仿宋" w:hAnsi="仿宋" w:eastAsia="仿宋" w:cs="仿宋"/>
          <w:b/>
          <w:bCs/>
          <w:szCs w:val="22"/>
        </w:rPr>
        <w:t>捌仟元整</w:t>
      </w:r>
      <w:r>
        <w:rPr>
          <w:rFonts w:hint="eastAsia" w:ascii="仿宋" w:hAnsi="仿宋" w:eastAsia="仿宋" w:cs="仿宋"/>
          <w:b/>
          <w:bCs/>
          <w:szCs w:val="22"/>
          <w:lang w:val="zh-CN"/>
        </w:rPr>
        <w:t>（￥</w:t>
      </w:r>
      <w:r>
        <w:rPr>
          <w:rFonts w:hint="eastAsia" w:ascii="仿宋" w:hAnsi="仿宋" w:eastAsia="仿宋" w:cs="仿宋"/>
          <w:b/>
          <w:bCs/>
          <w:szCs w:val="22"/>
        </w:rPr>
        <w:t>8</w:t>
      </w:r>
      <w:r>
        <w:rPr>
          <w:rFonts w:hint="eastAsia" w:ascii="仿宋" w:hAnsi="仿宋" w:eastAsia="仿宋" w:cs="仿宋"/>
          <w:b/>
          <w:bCs/>
          <w:szCs w:val="22"/>
          <w:lang w:val="zh-CN"/>
        </w:rPr>
        <w:t>000.00元）并确保投标保证金在20</w:t>
      </w:r>
      <w:r>
        <w:rPr>
          <w:rFonts w:hint="eastAsia" w:ascii="仿宋" w:hAnsi="仿宋" w:eastAsia="仿宋" w:cs="仿宋"/>
          <w:b/>
          <w:bCs/>
          <w:szCs w:val="22"/>
        </w:rPr>
        <w:t>20</w:t>
      </w:r>
      <w:r>
        <w:rPr>
          <w:rFonts w:hint="eastAsia" w:ascii="仿宋" w:hAnsi="仿宋" w:eastAsia="仿宋" w:cs="仿宋"/>
          <w:b/>
          <w:bCs/>
          <w:szCs w:val="22"/>
          <w:lang w:val="zh-CN"/>
        </w:rPr>
        <w:t>年</w:t>
      </w:r>
      <w:r>
        <w:rPr>
          <w:rFonts w:hint="eastAsia" w:ascii="仿宋" w:hAnsi="仿宋" w:eastAsia="仿宋" w:cs="仿宋"/>
          <w:b/>
          <w:bCs/>
          <w:szCs w:val="22"/>
          <w:lang w:val="en-US" w:eastAsia="zh-CN"/>
        </w:rPr>
        <w:t>02</w:t>
      </w:r>
      <w:r>
        <w:rPr>
          <w:rFonts w:hint="eastAsia" w:ascii="仿宋" w:hAnsi="仿宋" w:eastAsia="仿宋" w:cs="仿宋"/>
          <w:b/>
          <w:bCs/>
          <w:szCs w:val="22"/>
          <w:lang w:val="zh-CN"/>
        </w:rPr>
        <w:t>月</w:t>
      </w:r>
      <w:r>
        <w:rPr>
          <w:rFonts w:hint="eastAsia" w:ascii="仿宋" w:hAnsi="仿宋" w:eastAsia="仿宋" w:cs="仿宋"/>
          <w:b/>
          <w:bCs/>
          <w:szCs w:val="22"/>
          <w:lang w:val="en-US" w:eastAsia="zh-CN"/>
        </w:rPr>
        <w:t>01</w:t>
      </w:r>
      <w:r>
        <w:rPr>
          <w:rFonts w:hint="eastAsia" w:ascii="仿宋" w:hAnsi="仿宋" w:eastAsia="仿宋" w:cs="仿宋"/>
          <w:b/>
          <w:bCs/>
          <w:szCs w:val="22"/>
          <w:lang w:val="zh-CN"/>
        </w:rPr>
        <w:t>日1</w:t>
      </w:r>
      <w:r>
        <w:rPr>
          <w:rFonts w:hint="eastAsia" w:ascii="仿宋" w:hAnsi="仿宋" w:eastAsia="仿宋" w:cs="仿宋"/>
          <w:b/>
          <w:bCs/>
          <w:szCs w:val="22"/>
        </w:rPr>
        <w:t>7</w:t>
      </w:r>
      <w:r>
        <w:rPr>
          <w:rFonts w:hint="eastAsia" w:ascii="仿宋" w:hAnsi="仿宋" w:eastAsia="仿宋" w:cs="仿宋"/>
          <w:b/>
          <w:bCs/>
          <w:szCs w:val="22"/>
          <w:lang w:val="zh-CN"/>
        </w:rPr>
        <w:t>:00时前（北京时间）到达以下指定账户</w:t>
      </w:r>
      <w:r>
        <w:rPr>
          <w:rFonts w:hint="eastAsia" w:ascii="仿宋" w:hAnsi="仿宋" w:eastAsia="仿宋" w:cs="仿宋"/>
          <w:szCs w:val="22"/>
          <w:lang w:val="zh-CN"/>
        </w:rPr>
        <w:t xml:space="preserve">。供应商应合理安排保证金缴纳时间，因异地转账、跨行转账、非工作日转账等原因导致保证金未能在规定时间内到达指定账户，视为未在规定时间内缴纳，供应商将丧失磋商响应资格。     </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lang w:val="zh-CN"/>
        </w:rPr>
        <w:t xml:space="preserve">   15.2 保证金账户：</w:t>
      </w:r>
      <w:r>
        <w:rPr>
          <w:rFonts w:hint="eastAsia" w:ascii="仿宋" w:hAnsi="仿宋" w:eastAsia="仿宋" w:cs="仿宋"/>
          <w:szCs w:val="22"/>
        </w:rPr>
        <w:t>中昕国际项目管理有限公司</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1、</w:t>
      </w:r>
      <w:r>
        <w:rPr>
          <w:rFonts w:hint="eastAsia" w:ascii="仿宋" w:hAnsi="仿宋" w:eastAsia="仿宋" w:cs="仿宋"/>
          <w:szCs w:val="22"/>
          <w:lang w:val="zh-CN"/>
        </w:rPr>
        <w:t>开户名称：</w:t>
      </w:r>
      <w:r>
        <w:rPr>
          <w:rFonts w:hint="eastAsia" w:ascii="仿宋" w:hAnsi="仿宋" w:eastAsia="仿宋" w:cs="仿宋"/>
          <w:szCs w:val="22"/>
        </w:rPr>
        <w:t>中昕国际项目管理有限公司</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2、开户银行：平安银行西安经济技术开发区支行</w:t>
      </w:r>
    </w:p>
    <w:p>
      <w:pPr>
        <w:pStyle w:val="10"/>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szCs w:val="22"/>
          <w:lang w:val="zh-CN"/>
        </w:rPr>
        <w:t>3</w:t>
      </w:r>
      <w:r>
        <w:rPr>
          <w:rFonts w:hint="eastAsia" w:ascii="仿宋" w:hAnsi="仿宋" w:eastAsia="仿宋" w:cs="仿宋"/>
          <w:color w:val="000000"/>
          <w:sz w:val="24"/>
          <w:szCs w:val="24"/>
          <w:lang w:val="zh-CN"/>
        </w:rPr>
        <w:t>、账 号：</w:t>
      </w:r>
      <w:r>
        <w:rPr>
          <w:rFonts w:hint="eastAsia" w:ascii="仿宋" w:hAnsi="仿宋" w:eastAsia="仿宋" w:cs="仿宋"/>
          <w:color w:val="000000"/>
          <w:sz w:val="24"/>
          <w:szCs w:val="24"/>
          <w:lang w:val="en-US" w:eastAsia="zh-CN"/>
        </w:rPr>
        <w:t>30201687004198</w:t>
      </w:r>
    </w:p>
    <w:p>
      <w:pPr>
        <w:pStyle w:val="10"/>
        <w:spacing w:before="0" w:beforeAutospacing="0" w:after="0" w:afterAutospacing="0" w:line="360" w:lineRule="auto"/>
        <w:ind w:firstLine="480" w:firstLineChars="200"/>
        <w:rPr>
          <w:rFonts w:ascii="仿宋" w:hAnsi="仿宋" w:eastAsia="仿宋" w:cs="仿宋"/>
          <w:color w:val="FF0000"/>
          <w:szCs w:val="22"/>
          <w:lang w:val="zh-CN"/>
        </w:rPr>
      </w:pPr>
      <w:r>
        <w:rPr>
          <w:rFonts w:hint="eastAsia" w:ascii="仿宋" w:hAnsi="仿宋" w:eastAsia="仿宋" w:cs="仿宋"/>
          <w:color w:val="000000"/>
          <w:sz w:val="24"/>
          <w:szCs w:val="24"/>
          <w:lang w:val="zh-CN"/>
        </w:rPr>
        <w:t>汇款时备注信息：项目编号：</w:t>
      </w:r>
      <w:r>
        <w:rPr>
          <w:rFonts w:hint="eastAsia" w:ascii="仿宋" w:hAnsi="仿宋" w:eastAsia="仿宋" w:cs="仿宋"/>
          <w:color w:val="000000"/>
          <w:sz w:val="24"/>
          <w:szCs w:val="24"/>
        </w:rPr>
        <w:t>ZXGJCG-AK-2020-002-2</w:t>
      </w:r>
    </w:p>
    <w:p>
      <w:pPr>
        <w:pStyle w:val="10"/>
        <w:spacing w:before="0" w:beforeAutospacing="0" w:after="0" w:afterAutospacing="0" w:line="360" w:lineRule="auto"/>
        <w:rPr>
          <w:rFonts w:ascii="仿宋" w:hAnsi="仿宋" w:eastAsia="仿宋" w:cs="仿宋"/>
          <w:szCs w:val="22"/>
          <w:lang w:val="zh-CN"/>
        </w:rPr>
      </w:pPr>
      <w:r>
        <w:rPr>
          <w:rFonts w:hint="eastAsia" w:ascii="仿宋" w:hAnsi="仿宋" w:eastAsia="仿宋" w:cs="仿宋"/>
          <w:szCs w:val="22"/>
          <w:lang w:val="zh-CN"/>
        </w:rPr>
        <w:t>15.3  如有下列情况之一，视为磋商保证金缴纳无效，供应商将丧失磋商响应资格</w:t>
      </w:r>
    </w:p>
    <w:p>
      <w:pPr>
        <w:pStyle w:val="10"/>
        <w:spacing w:before="0" w:beforeAutospacing="0" w:after="0" w:afterAutospacing="0" w:line="360" w:lineRule="auto"/>
        <w:ind w:firstLine="240" w:firstLineChars="100"/>
        <w:rPr>
          <w:rFonts w:ascii="仿宋" w:hAnsi="仿宋" w:eastAsia="仿宋" w:cs="仿宋"/>
          <w:szCs w:val="22"/>
          <w:lang w:val="zh-CN"/>
        </w:rPr>
      </w:pPr>
      <w:r>
        <w:rPr>
          <w:rFonts w:hint="eastAsia" w:ascii="仿宋" w:hAnsi="仿宋" w:eastAsia="仿宋" w:cs="仿宋"/>
          <w:szCs w:val="22"/>
          <w:lang w:val="zh-CN"/>
        </w:rPr>
        <w:t>（1）仅接受账户转账（含网银）形式缴纳的磋商保证金，其他形式缴纳的磋商保证金概不接受；</w:t>
      </w:r>
    </w:p>
    <w:p>
      <w:pPr>
        <w:pStyle w:val="10"/>
        <w:spacing w:before="0" w:beforeAutospacing="0" w:after="0" w:afterAutospacing="0" w:line="360" w:lineRule="auto"/>
        <w:ind w:firstLine="240" w:firstLineChars="100"/>
        <w:rPr>
          <w:rFonts w:ascii="仿宋" w:hAnsi="仿宋" w:eastAsia="仿宋" w:cs="仿宋"/>
          <w:szCs w:val="22"/>
          <w:lang w:val="zh-CN"/>
        </w:rPr>
      </w:pPr>
      <w:r>
        <w:rPr>
          <w:rFonts w:hint="eastAsia" w:ascii="仿宋" w:hAnsi="仿宋" w:eastAsia="仿宋" w:cs="仿宋"/>
          <w:szCs w:val="22"/>
          <w:lang w:val="zh-CN"/>
        </w:rPr>
        <w:t xml:space="preserve">（2）不同供应商的保证金从同一账户转出的； </w:t>
      </w:r>
    </w:p>
    <w:p>
      <w:pPr>
        <w:pStyle w:val="10"/>
        <w:spacing w:before="0" w:beforeAutospacing="0" w:after="0" w:afterAutospacing="0" w:line="360" w:lineRule="auto"/>
        <w:ind w:firstLine="240" w:firstLineChars="100"/>
        <w:rPr>
          <w:rFonts w:ascii="仿宋" w:hAnsi="仿宋" w:eastAsia="仿宋" w:cs="仿宋"/>
          <w:szCs w:val="22"/>
          <w:lang w:val="zh-CN"/>
        </w:rPr>
      </w:pPr>
      <w:r>
        <w:rPr>
          <w:rFonts w:hint="eastAsia" w:ascii="仿宋" w:hAnsi="仿宋" w:eastAsia="仿宋" w:cs="仿宋"/>
          <w:szCs w:val="22"/>
          <w:lang w:val="zh-CN"/>
        </w:rPr>
        <w:t xml:space="preserve">（3）缴纳保证金金额少于采购文件规定金额的；  </w:t>
      </w:r>
    </w:p>
    <w:p>
      <w:pPr>
        <w:pStyle w:val="10"/>
        <w:spacing w:before="0" w:beforeAutospacing="0" w:after="0" w:afterAutospacing="0" w:line="360" w:lineRule="auto"/>
        <w:ind w:firstLine="240" w:firstLineChars="100"/>
        <w:rPr>
          <w:rFonts w:ascii="仿宋" w:hAnsi="仿宋" w:eastAsia="仿宋" w:cs="仿宋"/>
          <w:szCs w:val="22"/>
          <w:lang w:val="zh-CN"/>
        </w:rPr>
      </w:pPr>
      <w:r>
        <w:rPr>
          <w:rFonts w:hint="eastAsia" w:ascii="仿宋" w:hAnsi="仿宋" w:eastAsia="仿宋" w:cs="仿宋"/>
          <w:szCs w:val="22"/>
          <w:lang w:val="zh-CN"/>
        </w:rPr>
        <w:t xml:space="preserve">（4）至采购文件规定的截止时间，供应商缴纳的保证金仍未到达指定保证金账户的。 </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15.4 磋商保证金的退还</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1）未成交人的磋商保证金，采购代理机构将在向成交人发出《成交通知书》后五个工作日内无息退还至未成交人的基本账户；</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2）成交人的磋商保证金，成交人领取成交通知书，并与采购人签订采购合同后，五个工作日内无息退还至成交人的基本账户。</w:t>
      </w:r>
    </w:p>
    <w:p>
      <w:pPr>
        <w:pStyle w:val="10"/>
        <w:spacing w:before="0" w:beforeAutospacing="0" w:after="0" w:afterAutospacing="0" w:line="360" w:lineRule="auto"/>
        <w:rPr>
          <w:rFonts w:ascii="仿宋" w:hAnsi="仿宋" w:eastAsia="仿宋" w:cs="仿宋"/>
          <w:szCs w:val="22"/>
          <w:lang w:val="zh-CN"/>
        </w:rPr>
      </w:pPr>
      <w:r>
        <w:rPr>
          <w:rFonts w:hint="eastAsia" w:ascii="仿宋" w:hAnsi="仿宋" w:eastAsia="仿宋" w:cs="仿宋"/>
          <w:szCs w:val="22"/>
          <w:lang w:val="zh-CN"/>
        </w:rPr>
        <w:t>15.5 下列任何情况发生时，视为供应商违约，其磋商保证金将被没收</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1）供应商在递交磋商响应文件截止时间后，撤回磋商响应文件的或者擅自退出磋商活动的。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2)供应商成交后放弃成交或未能按规定签订合同、无正当理由不与采购人签订合同的或未能按规定交纳招标代理服务费或由于供应商的原因导致磋商无效的。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3）将成交项目转让给他人，或者在磋商响应文件中未说明，且未经采购机构同意，将成交项目分包给他人的。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4）供应商在磋商响应文件中提供伪造、套改、虚假资料参加磋商的。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5）供应商不按法定程序进行质疑和投诉,捏造事实，查无实据，造成恶劣影响，导致采购活动无法正常进行的。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6）供应商与采购人、其它供应商或者采购代理机构恶意串通的。</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四、磋商与评审</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16、磋商</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16.1 在竞争性磋商文件规定的磋商时间和地点，由采购代理机构组织磋商工作，供应商须委派代表参加，签名报到以证明其出席。磋商整个过程接受监督机构的监督和管理。</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16.2 磋商时，由供应商或者其推选的代表检查磋商响应文件的密封情况，检查完毕后，主持人宣布检查结果。</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 xml:space="preserve">16.3 采购代理机构将做磋商记录，存档备查。 </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17、评审组织</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17.1 按照《中华人民共和国政府采购法》、《中华人民共和国政府采购法实施条例》和关于印发《政府采购竞争性磋商采购方式管理暂行办法》的通知（财库【2014】214号），依法组建磋商小组。磋商小组由采购人代表和评审专家组成，其中评审专家不少于成员总数的三分之二，其中采购人代表须持有授权书。磋商小组按照竞争性磋商文件规定的评审方法独立进行评审工作。</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17.2 磋商文件和磋商响应文件是评审的依据。在评审中，不得改变磋商文件中规定的评审标准、方法和成交条件。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供应商不得在磋商后使用任何方式对磋商响应文件的实质性内容做任何更改。</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 xml:space="preserve">17.3 如果供应商在澄清规定时间内，未能答复或拒绝答复磋商小组提出的澄清要求，将由磋商小组根据其磋商响应文件按最大风险进行评审。   </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18、评审原则</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 xml:space="preserve"> 18.1 磋商程序</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按照竞争性磋商响应文件初审、澄清有关问题、分别磋商、二次报价、比较与评审、推荐成交候选人名单。在上一步评审中被认定为无效磋商者，不进入下一步的评审。</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18.2 磋商响应文件资格性审查</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 xml:space="preserve"> 磋商响应文件的资格性审查：依据法律法规和磋商文件的规定，由磋商小组审查各供应商的资格证明文件是否合格齐全，磋商保证金是否缴纳等。</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磋商响应文件有下列情况之一的，在资格性审查时按照无效磋商处理：</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（1）未按磋商文件规定的数额和办法缴纳磋商保证金的；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（2）不符合磋商文件中规定资格条件的；</w:t>
      </w:r>
    </w:p>
    <w:p>
      <w:pPr>
        <w:pStyle w:val="10"/>
        <w:spacing w:before="0" w:beforeAutospacing="0" w:after="0" w:afterAutospacing="0" w:line="360" w:lineRule="auto"/>
        <w:rPr>
          <w:rFonts w:ascii="仿宋" w:hAnsi="仿宋" w:eastAsia="仿宋" w:cs="仿宋"/>
          <w:b/>
          <w:bCs/>
          <w:szCs w:val="22"/>
          <w:lang w:val="zh-CN"/>
        </w:rPr>
      </w:pPr>
      <w:r>
        <w:rPr>
          <w:rFonts w:hint="eastAsia" w:ascii="仿宋" w:hAnsi="仿宋" w:eastAsia="仿宋" w:cs="仿宋"/>
          <w:b/>
          <w:bCs/>
          <w:szCs w:val="22"/>
          <w:lang w:val="zh-CN"/>
        </w:rPr>
        <w:t>注：资格性审查不符合磋商文件要求的，不得进入下一项评审。</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18.3 磋商响应文件符合性审查</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18.3.1 依据磋商文件的规定，对磋商响应文件的完整性、有效性和响应性进行审查。</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1）磋商响应文件的完整性。磋商响应文件的份数是否符合磋商文件要求，磋商响应文件内容构成是否有重大缺项；是否按照磋商文件要求的格式编写磋商响应文件。</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2）磋商响应文件的有效性。磋商响应文件的签署、加盖印章是否合格、有效；提供的各种证明文件、数据、资料是否清晰可辨、真实、有效；磋商有效期是否满足磋商文件规定；授权期限是否满足磋商文件中规定的有效期。</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3）磋商响应文件的响应性。磋商方案是否有重大缺漏项、偏离；磋商商务条款是否有重大偏离；是否满足本次磋商的特殊要求；对合同中规定的双方的权利和义务是否做出了实质性修改。</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4）磋商报价是否超过采购预算（</w:t>
      </w:r>
      <w:r>
        <w:rPr>
          <w:rFonts w:hint="eastAsia" w:ascii="仿宋" w:hAnsi="仿宋" w:eastAsia="仿宋" w:cs="仿宋"/>
          <w:szCs w:val="22"/>
        </w:rPr>
        <w:t>本项目最高预算为58.5万元</w:t>
      </w:r>
      <w:r>
        <w:rPr>
          <w:rFonts w:hint="eastAsia" w:ascii="仿宋" w:hAnsi="仿宋" w:eastAsia="仿宋" w:cs="仿宋"/>
          <w:szCs w:val="22"/>
          <w:lang w:val="zh-CN"/>
        </w:rPr>
        <w:t>）。</w:t>
      </w:r>
    </w:p>
    <w:p>
      <w:pPr>
        <w:pStyle w:val="10"/>
        <w:spacing w:before="0" w:beforeAutospacing="0" w:after="0" w:afterAutospacing="0" w:line="360" w:lineRule="auto"/>
        <w:ind w:firstLine="482" w:firstLineChars="200"/>
        <w:rPr>
          <w:rFonts w:ascii="仿宋" w:hAnsi="仿宋" w:eastAsia="仿宋" w:cs="仿宋"/>
          <w:b/>
          <w:bCs/>
          <w:szCs w:val="22"/>
          <w:lang w:val="zh-CN"/>
        </w:rPr>
      </w:pPr>
      <w:r>
        <w:rPr>
          <w:rFonts w:hint="eastAsia" w:ascii="仿宋" w:hAnsi="仿宋" w:eastAsia="仿宋" w:cs="仿宋"/>
          <w:b/>
          <w:bCs/>
          <w:szCs w:val="22"/>
          <w:lang w:val="zh-CN"/>
        </w:rPr>
        <w:t>19、实质上没有响应竞争性磋商文件要求的磋商将按无效磋商处理，供应商不得通过修正或撤销不合要求的偏离从而使其磋商成为实质性响应的磋商。如发现下列情况之一的，其磋商将构成非实质性响应，按无效磋商处理：</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1）磋商响应文件未按竞争性磋商文件要求的数量和方式装订、密封、签署、盖章；</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2）磋商响应文件构成有重大缺项的，未按照竞争性磋商文件要求的格式编写磋商响应文件的；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3）磋商响应文件规定处无供应商公章、无法定代表人签字或签字人无法定代表人有效委托书的；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4）报价超过竞争性磋商文件中规定的采购预算或者最高限价的；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5）供应商在同一份竞争性磋商响应文件中，有两个或多个报价的；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6）磋商有效期达不到竞争性磋商文件要求的；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7）磋商响应文件含有采购人不能接受的附加条件的；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8）磋商内容出现漏项或数量与要求不符，出现重大负偏差的；</w:t>
      </w:r>
    </w:p>
    <w:p>
      <w:pPr>
        <w:pStyle w:val="10"/>
        <w:spacing w:before="0" w:beforeAutospacing="0" w:after="0" w:afterAutospacing="0" w:line="360" w:lineRule="auto"/>
        <w:ind w:firstLine="480" w:firstLineChars="200"/>
        <w:rPr>
          <w:rFonts w:ascii="仿宋" w:hAnsi="仿宋" w:eastAsia="仿宋" w:cs="仿宋"/>
          <w:szCs w:val="22"/>
          <w:lang w:val="zh-CN"/>
        </w:rPr>
      </w:pPr>
      <w:r>
        <w:rPr>
          <w:rFonts w:hint="eastAsia" w:ascii="仿宋" w:hAnsi="仿宋" w:eastAsia="仿宋" w:cs="仿宋"/>
          <w:szCs w:val="22"/>
          <w:lang w:val="zh-CN"/>
        </w:rPr>
        <w:t xml:space="preserve">9）供应商有串通磋商、以他人名义磋商、行贿、提供虚假证明（包括第三方提供                      </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的虚假证明），开具虚假资质，出现虚假应答的，除按无效文件处理外，还将按照政府采购的有关规定进行处罚；</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 xml:space="preserve"> 10）磋商小组认为供应商的报价明显低于其他通过符合性审查供应商的报价，有可能影响产品质量或者不能诚信履约的，未在评审现场合理的时间内提供书面说明或相关证明材料，不能证明其报价合理的。</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20、磋商响应文件的澄清</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为了有助于对磋商响应文件的审查、评价和比较，磋商小组可分别要求供应商对其磋商响应文件中含义不明确，同类问题表述不一致或者有明显文字和计算错误的内容，作出必要的澄清、说明或者纠正，供应商澄清、说明或者补正采用书面形式（包括电传、传真），由其法定代表人（或授权代表人）签字，并不得超出磋商响应文件的范围或者改变磋商响应文件的实质性内容。磋商小组不接受供应商的主动澄清。</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21、计算错误将按以下方法更正：</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2）磋商响应文件的大写金额和小写金额不一致的，以大写金额为准；</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3）单价金额小数点或者百分比有明显错位的，以单独密封的报价一览表的总价为准，并修改单价；</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4）总价金额与按单价汇总金额不一致的，以单价金额计算结果为准；</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按上述修正错误的方法调整的报价，供应商应无条件接受。如果供应商不接受修正后的价格，其响应文件将按无效响应处理。</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b/>
          <w:bCs/>
          <w:szCs w:val="22"/>
        </w:rPr>
        <w:t>22、磋 商</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b/>
          <w:bCs/>
          <w:szCs w:val="22"/>
        </w:rPr>
        <w:t>23、综合评审：</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对于经初审合格的所有供应商，由磋商小组各成员依据磋商响应文件和最终报价，按照《评审因素分值表》规定的内容进行综合评分，然后汇总每个供应商的得分，根据各供应商的综合得分从高到低依次排序，推荐成交候选人。</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24、评审过程的保密</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24.1 磋商小组成员和与评审活动有关的工作人员不得泄露有关磋商响应文件的评审和比较、成交候选人的推荐以及与评审有关的其他情况。</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24.2 在评审过程中，如果供应商试图在磋商响应文件的评审、比较和成交候选人的推荐以及与评审有关的其他方面，向磋商小组、采购人和采购代理机构施加任何影响，其磋商应做无效磋商处理。</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25、编写评审报告</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采购代理机构根据磋商小组的原始评审记录和评审结果编写评审报告，报送采购人审核，同时报监督管理机构审核备案。</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26、确定成交候选人</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26.1 磋商小组按照评审办法，在综合比较与评价后，按照得分由高到低顺序对供应商进行排序，得分相同的，按磋商报价由低到高顺序排序，磋商小组将综合排名前三名的供应商推荐为成交候选人；得分且磋商报价相同的并列,按照技术指标优劣进行排序。</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26.2 采购人根据评标报告中推荐的成交候选人排列顺序，确定排名第一的为成交人。</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26.3 排名第一的成交候选人放弃成交、在规定期限内未能签订合同、因不可抗力不能履行合同、不按照磋商响应文件要求提交履约保证金，或者被查实存在影响成交结果的违法行为等情形，不符合成交条件的，采购人可以按照磋商小组提出的成交候选人名单排序依次确定其他成交人。</w:t>
      </w:r>
    </w:p>
    <w:p>
      <w:pPr>
        <w:pStyle w:val="10"/>
        <w:spacing w:before="0" w:beforeAutospacing="0" w:after="0" w:afterAutospacing="0" w:line="360" w:lineRule="auto"/>
        <w:ind w:firstLine="420"/>
        <w:rPr>
          <w:rFonts w:ascii="仿宋" w:hAnsi="仿宋" w:eastAsia="仿宋" w:cs="仿宋"/>
          <w:szCs w:val="22"/>
        </w:rPr>
      </w:pPr>
      <w:r>
        <w:rPr>
          <w:rFonts w:hint="eastAsia" w:ascii="仿宋" w:hAnsi="仿宋" w:eastAsia="仿宋" w:cs="仿宋"/>
          <w:szCs w:val="22"/>
        </w:rPr>
        <w:t>26.4 成交人确定之后，成交结果将在财政部门指定的政府采购信息发布媒体上公告。</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五、成交与签约</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b/>
          <w:bCs/>
          <w:szCs w:val="22"/>
        </w:rPr>
        <w:t>27、成交通知</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磋商结束后，自采购人确定成交供应商之日起2个工作日内，发出成交通知书，并在陕西省政府采购网及汉阴县人民网对本次成交结果公告1个工作日。成交供应商签订合同后，并将合同副本送汉阴县财政局、采购代理机构备案。采购人改变成交结果，或者成交人放弃成交，应当承担相应的法律责任。</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28、签订合同</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28.1 采购人应当自成交通知书发出之日起三十日内，按照磋商文件和成交人磋商响应文件（包括评审中形成的澄清文件）的约定，与成交人签订书面合同。所签订的合同不得对磋商文件和成交人的磋商响应文件（包括评标中形成的澄清文件）作实质性修改。由于成交人的原因逾期未与采购人签订采购合同的，将视为放弃成交，取消其成交资格并将按相关规定进行处理。</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28.2 成交人不能履行采购合同或放弃成交的，采购人可以与排在成交人之后第一位的成交候选人签订采购合同，以此类推。</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28.3  采购人自采购合同签订之日起七个工作日内，将采购合同副本报同级人民政府财政部门备案。</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29、成交服务费</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按《汉阴县财政局关于印发&lt;汉阴县工程造价咨询等服务类收费项目评审最高限价及简化政府采购程序&gt;的通知》（汉财字〔2018〕99号）文件规定标准执行。</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在领取成交通知书之前，成交服务费由成交单位一次性支付。</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30、质 疑</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供应商认为磋商文件、磋商过程、成交结果使自己的合法权益受到损害的，可以在法律规定的时间内以书面形式向采购人、采购代理机构提出质疑。</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30.1  供应商提出质疑应当提交质疑函和必要的证明材料：</w:t>
      </w:r>
    </w:p>
    <w:p>
      <w:pPr>
        <w:pStyle w:val="10"/>
        <w:spacing w:before="0" w:beforeAutospacing="0" w:after="0" w:afterAutospacing="0" w:line="360" w:lineRule="auto"/>
        <w:ind w:firstLine="240" w:firstLineChars="100"/>
        <w:rPr>
          <w:rFonts w:ascii="仿宋" w:hAnsi="仿宋" w:eastAsia="仿宋" w:cs="仿宋"/>
          <w:szCs w:val="22"/>
        </w:rPr>
      </w:pPr>
      <w:r>
        <w:rPr>
          <w:rFonts w:hint="eastAsia" w:ascii="仿宋" w:hAnsi="仿宋" w:eastAsia="仿宋" w:cs="仿宋"/>
          <w:szCs w:val="22"/>
        </w:rPr>
        <w:t>1）加盖公章的营业执照副本复印件；</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 xml:space="preserve">   2）法定代表人针对本项目的专项授权书（须经法定代表人签字并加盖法人章和单位公章）及被授权人身份证复印件（查看原件）；法定代表人提交质疑函须提交其身份证复印件（查看原件）。</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30.2质疑函应该包含以下主要内容：</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 xml:space="preserve"> 1）质疑供应商的基本情况信息：名称、地址、法定代表人、委托代理人、电话、邮编。</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 xml:space="preserve"> 2）所质疑的政府采购项目的信息：包含采购人或者采购代理机构名称、项目名称、包（标段）、编号。</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3）具体、明确的质疑事项。质疑事项不得超出法定范围并且与质疑供应商有利害关系。</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4）质疑所依据的事实、理由和法律依据及证明材料。</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5）质疑函需要加盖质疑供应商公章并经法定代表人签字或盖章。</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30.3 有下列情形之一的，属于无效质疑，采购代理机构和采购人不予受理：</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1）质疑供应商不是参与本次政府采购项目的供应商；</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2）质疑供应商与质疑事项不存在利害关系的；</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3）未在法定期限内提出质疑的；</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4）质疑未以书面形式提出，或质疑函主要内容构成不完整的；</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5）质疑函没有合法有效的签字、盖章或授权的；</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6）以非法手段取得证据、材料的；</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7）质疑答复后，同一质疑人就同一事项再次提出质疑的；</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8）不符合法律、法规、规章和政府采购监管机构规定的其他条件的。</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30.4 质疑答复</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 xml:space="preserve">    采购人或采购代理机构在收到供应商的书面质疑后将按规定的时间进行回复。</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31、其他</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31.1磋商步骤为：第一次报价---初步评审---分别磋商---第二次报价---综合评审推荐成交候选人。（以供应商递交的磋商响应文件中的总报价为第一次报价。分别磋商后，供应商现场填报的磋商响应总报价为第二次报价）</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31.3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超过磋商保证金额的，供应商还应当对超过部分予以赔偿，并依法承担相应法律责任。</w:t>
      </w:r>
    </w:p>
    <w:p>
      <w:pPr>
        <w:pStyle w:val="10"/>
        <w:spacing w:before="0" w:beforeAutospacing="0" w:after="0" w:afterAutospacing="0" w:line="360" w:lineRule="auto"/>
        <w:ind w:firstLine="1928" w:firstLineChars="600"/>
        <w:rPr>
          <w:rFonts w:ascii="仿宋" w:hAnsi="仿宋" w:eastAsia="仿宋" w:cs="仿宋"/>
          <w:b/>
          <w:bCs/>
          <w:sz w:val="32"/>
          <w:szCs w:val="28"/>
        </w:rPr>
      </w:pPr>
    </w:p>
    <w:p>
      <w:pPr>
        <w:pStyle w:val="10"/>
        <w:spacing w:before="0" w:beforeAutospacing="0" w:after="0" w:afterAutospacing="0" w:line="360" w:lineRule="auto"/>
        <w:ind w:firstLine="1928" w:firstLineChars="600"/>
        <w:rPr>
          <w:rFonts w:ascii="仿宋" w:hAnsi="仿宋" w:eastAsia="仿宋" w:cs="仿宋"/>
          <w:b/>
          <w:bCs/>
          <w:sz w:val="32"/>
          <w:szCs w:val="28"/>
        </w:rPr>
      </w:pPr>
    </w:p>
    <w:p>
      <w:pPr>
        <w:pStyle w:val="10"/>
        <w:spacing w:before="0" w:beforeAutospacing="0" w:after="0" w:afterAutospacing="0" w:line="360" w:lineRule="auto"/>
        <w:ind w:firstLine="1928" w:firstLineChars="600"/>
        <w:rPr>
          <w:rFonts w:ascii="仿宋" w:hAnsi="仿宋" w:eastAsia="仿宋" w:cs="仿宋"/>
          <w:b/>
          <w:bCs/>
          <w:sz w:val="32"/>
          <w:szCs w:val="28"/>
        </w:rPr>
      </w:pPr>
    </w:p>
    <w:p>
      <w:pPr>
        <w:adjustRightInd/>
        <w:snapToGrid/>
        <w:spacing w:after="0"/>
        <w:rPr>
          <w:rFonts w:ascii="仿宋" w:hAnsi="仿宋" w:eastAsia="仿宋" w:cs="仿宋"/>
          <w:b/>
          <w:bCs/>
          <w:sz w:val="32"/>
          <w:szCs w:val="28"/>
        </w:rPr>
      </w:pPr>
    </w:p>
    <w:p>
      <w:pPr>
        <w:pStyle w:val="10"/>
        <w:numPr>
          <w:ilvl w:val="0"/>
          <w:numId w:val="3"/>
        </w:numPr>
        <w:spacing w:before="0" w:beforeAutospacing="0" w:after="0" w:afterAutospacing="0" w:line="360" w:lineRule="auto"/>
        <w:ind w:firstLine="2570" w:firstLineChars="800"/>
        <w:rPr>
          <w:rFonts w:ascii="仿宋" w:hAnsi="仿宋" w:eastAsia="仿宋" w:cs="仿宋"/>
          <w:b/>
          <w:bCs/>
          <w:sz w:val="32"/>
          <w:szCs w:val="28"/>
          <w:lang w:val="zh-CN"/>
        </w:rPr>
      </w:pPr>
      <w:r>
        <w:rPr>
          <w:rFonts w:hint="eastAsia" w:ascii="仿宋" w:hAnsi="仿宋" w:eastAsia="仿宋" w:cs="仿宋"/>
          <w:b/>
          <w:bCs/>
          <w:sz w:val="32"/>
          <w:szCs w:val="28"/>
          <w:lang w:val="zh-CN"/>
        </w:rPr>
        <w:t>采购内容与要求</w:t>
      </w:r>
    </w:p>
    <w:p>
      <w:pPr>
        <w:spacing w:line="220" w:lineRule="atLeast"/>
        <w:rPr>
          <w:rFonts w:hint="eastAsia" w:ascii="仿宋" w:hAnsi="仿宋" w:eastAsia="仿宋" w:cs="仿宋"/>
          <w:sz w:val="24"/>
          <w:lang w:eastAsia="zh-CN"/>
        </w:rPr>
      </w:pPr>
      <w:r>
        <w:rPr>
          <w:rFonts w:hint="eastAsia" w:ascii="仿宋" w:hAnsi="仿宋" w:eastAsia="仿宋" w:cs="仿宋"/>
          <w:sz w:val="24"/>
        </w:rPr>
        <w:t>一、项目名称：汉阴县人防机动指挥车通信系统设备采购项目</w:t>
      </w:r>
      <w:r>
        <w:rPr>
          <w:rFonts w:hint="eastAsia" w:ascii="仿宋" w:hAnsi="仿宋" w:eastAsia="仿宋" w:cs="仿宋"/>
          <w:sz w:val="24"/>
          <w:lang w:eastAsia="zh-CN"/>
        </w:rPr>
        <w:t>（</w:t>
      </w:r>
      <w:r>
        <w:rPr>
          <w:rFonts w:hint="eastAsia" w:ascii="仿宋" w:hAnsi="仿宋" w:eastAsia="仿宋" w:cs="仿宋"/>
          <w:sz w:val="24"/>
          <w:lang w:val="en-US" w:eastAsia="zh-CN"/>
        </w:rPr>
        <w:t>二次</w:t>
      </w:r>
      <w:r>
        <w:rPr>
          <w:rFonts w:hint="eastAsia" w:ascii="仿宋" w:hAnsi="仿宋" w:eastAsia="仿宋" w:cs="仿宋"/>
          <w:sz w:val="24"/>
          <w:lang w:eastAsia="zh-CN"/>
        </w:rPr>
        <w:t>）</w:t>
      </w:r>
    </w:p>
    <w:p>
      <w:pPr>
        <w:spacing w:line="220" w:lineRule="atLeast"/>
        <w:rPr>
          <w:rFonts w:ascii="仿宋" w:hAnsi="仿宋" w:eastAsia="仿宋" w:cs="仿宋"/>
          <w:sz w:val="24"/>
        </w:rPr>
      </w:pPr>
      <w:r>
        <w:rPr>
          <w:rFonts w:hint="eastAsia" w:ascii="仿宋" w:hAnsi="仿宋" w:eastAsia="仿宋" w:cs="仿宋"/>
          <w:sz w:val="24"/>
        </w:rPr>
        <w:t xml:space="preserve">二、建设地点：汉阴县住房和城乡建设局              </w:t>
      </w:r>
    </w:p>
    <w:p>
      <w:pPr>
        <w:spacing w:line="220" w:lineRule="atLeast"/>
        <w:rPr>
          <w:rFonts w:ascii="仿宋" w:hAnsi="仿宋" w:eastAsia="仿宋" w:cs="仿宋"/>
          <w:sz w:val="24"/>
        </w:rPr>
      </w:pPr>
      <w:r>
        <w:rPr>
          <w:rFonts w:hint="eastAsia" w:ascii="仿宋" w:hAnsi="仿宋" w:eastAsia="仿宋" w:cs="仿宋"/>
          <w:sz w:val="24"/>
        </w:rPr>
        <w:t>三、采购内容与工期要求</w:t>
      </w:r>
    </w:p>
    <w:p>
      <w:pPr>
        <w:spacing w:line="220" w:lineRule="atLeast"/>
        <w:ind w:firstLine="480" w:firstLineChars="200"/>
        <w:rPr>
          <w:rFonts w:ascii="仿宋" w:hAnsi="仿宋" w:eastAsia="仿宋" w:cs="仿宋"/>
          <w:color w:val="auto"/>
          <w:sz w:val="24"/>
        </w:rPr>
      </w:pPr>
      <w:r>
        <w:rPr>
          <w:rFonts w:hint="eastAsia" w:ascii="仿宋" w:hAnsi="仿宋" w:eastAsia="仿宋" w:cs="仿宋"/>
          <w:sz w:val="24"/>
        </w:rPr>
        <w:t>采购内容: 汉阴县人防机动指挥车通信系统设备采</w:t>
      </w:r>
      <w:r>
        <w:rPr>
          <w:rFonts w:hint="eastAsia" w:ascii="仿宋" w:hAnsi="仿宋" w:eastAsia="仿宋" w:cs="仿宋"/>
          <w:color w:val="auto"/>
          <w:sz w:val="24"/>
        </w:rPr>
        <w:t>购项目全部内容。</w:t>
      </w:r>
    </w:p>
    <w:p>
      <w:pPr>
        <w:spacing w:line="220" w:lineRule="atLeast"/>
        <w:ind w:firstLine="480" w:firstLineChars="200"/>
        <w:rPr>
          <w:rFonts w:ascii="仿宋" w:hAnsi="仿宋" w:eastAsia="仿宋" w:cs="仿宋"/>
          <w:sz w:val="24"/>
        </w:rPr>
      </w:pPr>
      <w:r>
        <w:rPr>
          <w:rFonts w:hint="eastAsia" w:ascii="仿宋" w:hAnsi="仿宋" w:eastAsia="仿宋" w:cs="仿宋"/>
          <w:color w:val="auto"/>
          <w:sz w:val="24"/>
        </w:rPr>
        <w:t>交货日期：自合同签订之日起，工作进度及时间以</w:t>
      </w:r>
      <w:r>
        <w:rPr>
          <w:rFonts w:hint="eastAsia" w:ascii="仿宋" w:hAnsi="仿宋" w:eastAsia="仿宋" w:cs="仿宋"/>
          <w:color w:val="auto"/>
          <w:sz w:val="24"/>
          <w:u w:val="single"/>
        </w:rPr>
        <w:t xml:space="preserve">  50  </w:t>
      </w:r>
      <w:r>
        <w:rPr>
          <w:rFonts w:hint="eastAsia" w:ascii="仿宋" w:hAnsi="仿宋" w:eastAsia="仿宋" w:cs="仿宋"/>
          <w:color w:val="auto"/>
          <w:sz w:val="24"/>
        </w:rPr>
        <w:t>日</w:t>
      </w:r>
      <w:r>
        <w:rPr>
          <w:rFonts w:hint="eastAsia" w:ascii="仿宋" w:hAnsi="仿宋" w:eastAsia="仿宋" w:cs="仿宋"/>
          <w:sz w:val="24"/>
        </w:rPr>
        <w:t>历天为准。</w:t>
      </w:r>
    </w:p>
    <w:p>
      <w:pPr>
        <w:jc w:val="both"/>
        <w:textAlignment w:val="center"/>
        <w:rPr>
          <w:rFonts w:ascii="仿宋" w:hAnsi="仿宋" w:eastAsia="仿宋" w:cs="仿宋"/>
          <w:b/>
          <w:bCs/>
          <w:szCs w:val="21"/>
          <w:lang w:val="zh-CN"/>
        </w:rPr>
      </w:pPr>
      <w:r>
        <w:rPr>
          <w:rFonts w:hint="eastAsia" w:ascii="仿宋" w:hAnsi="仿宋" w:eastAsia="仿宋" w:cs="仿宋"/>
          <w:b/>
          <w:bCs/>
          <w:szCs w:val="21"/>
        </w:rPr>
        <w:t>四、</w:t>
      </w:r>
      <w:r>
        <w:rPr>
          <w:rFonts w:hint="eastAsia" w:ascii="仿宋" w:hAnsi="仿宋" w:eastAsia="仿宋" w:cs="仿宋"/>
          <w:b/>
          <w:bCs/>
          <w:szCs w:val="21"/>
          <w:lang w:val="zh-CN"/>
        </w:rPr>
        <w:t>采购内容与要求</w:t>
      </w:r>
    </w:p>
    <w:p>
      <w:pPr>
        <w:pStyle w:val="2"/>
      </w:pPr>
      <w:r>
        <w:rPr>
          <w:rFonts w:hint="eastAsia"/>
        </w:rPr>
        <w:t>设备技术参数</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481"/>
        <w:gridCol w:w="397"/>
        <w:gridCol w:w="1481"/>
        <w:gridCol w:w="4191"/>
        <w:gridCol w:w="579"/>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796"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分系统</w:t>
            </w:r>
          </w:p>
        </w:tc>
        <w:tc>
          <w:tcPr>
            <w:tcW w:w="223" w:type="pct"/>
            <w:shd w:val="clear" w:color="auto" w:fill="auto"/>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子系统</w:t>
            </w:r>
          </w:p>
        </w:tc>
        <w:tc>
          <w:tcPr>
            <w:tcW w:w="796"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2230"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技术指标</w:t>
            </w:r>
          </w:p>
        </w:tc>
        <w:tc>
          <w:tcPr>
            <w:tcW w:w="319"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319"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796"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载车平台分系统</w:t>
            </w:r>
          </w:p>
        </w:tc>
        <w:tc>
          <w:tcPr>
            <w:tcW w:w="223"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底盘</w:t>
            </w:r>
          </w:p>
        </w:tc>
        <w:tc>
          <w:tcPr>
            <w:tcW w:w="796"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越野底盘</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车辆外形尺寸：4600mm*1800mm*1800mm；乘坐人数：5人；驱动方式：前置四驱；轴距：2800mm；接近角：28°；离去角：23°；排量：1800-2000mL；环保标准：国六；进气方式：涡轮增压；供油方式：汽油直喷。</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辆</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796" w:type="pct"/>
            <w:vMerge w:val="continue"/>
            <w:vAlign w:val="center"/>
          </w:tcPr>
          <w:p>
            <w:pPr>
              <w:rPr>
                <w:rFonts w:ascii="仿宋" w:hAnsi="仿宋" w:eastAsia="仿宋" w:cs="仿宋"/>
                <w:color w:val="000000"/>
                <w:sz w:val="24"/>
                <w:szCs w:val="24"/>
              </w:rPr>
            </w:pPr>
          </w:p>
        </w:tc>
        <w:tc>
          <w:tcPr>
            <w:tcW w:w="223"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改装</w:t>
            </w: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车顶安装平台</w:t>
            </w:r>
          </w:p>
        </w:tc>
        <w:tc>
          <w:tcPr>
            <w:tcW w:w="2230" w:type="pct"/>
            <w:shd w:val="clear" w:color="auto" w:fill="auto"/>
            <w:noWrap/>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整体机柜</w:t>
            </w:r>
          </w:p>
        </w:tc>
        <w:tc>
          <w:tcPr>
            <w:tcW w:w="2230" w:type="pct"/>
            <w:shd w:val="clear" w:color="auto" w:fill="auto"/>
            <w:noWrap/>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根据设备安装情况定制，采用铝镁合金材料制作。</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连接器线缆辅材</w:t>
            </w:r>
          </w:p>
        </w:tc>
        <w:tc>
          <w:tcPr>
            <w:tcW w:w="2230" w:type="pct"/>
            <w:shd w:val="clear" w:color="auto" w:fill="auto"/>
            <w:noWrap/>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根据安装需要定制。</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796" w:type="pct"/>
            <w:vMerge w:val="restar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电子信息分系统</w:t>
            </w:r>
          </w:p>
        </w:tc>
        <w:tc>
          <w:tcPr>
            <w:tcW w:w="223" w:type="pct"/>
            <w:vMerge w:val="restart"/>
            <w:tcBorders>
              <w:bottom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通信子系统</w:t>
            </w:r>
          </w:p>
        </w:tc>
        <w:tc>
          <w:tcPr>
            <w:tcW w:w="796"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短波电台</w:t>
            </w:r>
          </w:p>
        </w:tc>
        <w:tc>
          <w:tcPr>
            <w:tcW w:w="2230" w:type="pct"/>
            <w:tcBorders>
              <w:bottom w:val="single" w:color="auto" w:sz="4" w:space="0"/>
            </w:tcBorders>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第三代短波电台，一体式结构。含数据线，数传接口转换线和数传软件，能够实现定频，调频，自动，自适应和数传功能。频率范围：1.6000MHz～29.9999MHz；频率间隔：100Hz；输出功率：峰包功率：125W±1dB（USB，LSB）；平均功率：≥85W（CW）；基准灵敏度：1μV，SINAD≥12dB（USB、LSB）；音频响应：≤3dB（300Hz～3000Hz）；供电：24VDC；功耗：≤440W；尺寸：278mm×202mm×332m（长×宽×高）；重量≤18.3KG；含手持式送受话器、电键、15米斜天线等配件</w:t>
            </w:r>
          </w:p>
          <w:p>
            <w:pPr>
              <w:pStyle w:val="36"/>
              <w:numPr>
                <w:ilvl w:val="0"/>
                <w:numId w:val="4"/>
              </w:numPr>
              <w:ind w:firstLineChars="0"/>
              <w:rPr>
                <w:rFonts w:ascii="仿宋" w:hAnsi="仿宋" w:eastAsia="仿宋" w:cs="仿宋"/>
                <w:color w:val="000000"/>
                <w:sz w:val="24"/>
                <w:szCs w:val="24"/>
              </w:rPr>
            </w:pPr>
            <w:r>
              <w:rPr>
                <w:rFonts w:hint="eastAsia" w:ascii="仿宋" w:hAnsi="仿宋" w:eastAsia="仿宋" w:cs="仿宋"/>
                <w:color w:val="000000"/>
                <w:sz w:val="24"/>
                <w:szCs w:val="24"/>
              </w:rPr>
              <w:t>保证与省人防办及各地市人防办互联互通，需提供电台生产厂家2019年陕西省人防行业的销售合同复印件并加盖原厂公章。</w:t>
            </w:r>
          </w:p>
        </w:tc>
        <w:tc>
          <w:tcPr>
            <w:tcW w:w="319"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天调</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自动天线调谐能力：电压驻波比：≤2，调谐时间：≤8s；供电电压：直流24V；工作温度：-20℃～55℃；贮存温度：-25℃～65℃；相对湿度：95%。</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部</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无盲区天线</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配套短波电台使用的车载半环天线。</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倒伏机构</w:t>
            </w:r>
          </w:p>
        </w:tc>
        <w:tc>
          <w:tcPr>
            <w:tcW w:w="2230" w:type="pct"/>
            <w:shd w:val="clear" w:color="auto" w:fill="auto"/>
            <w:noWrap/>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电源：DC24V，含控制线，电源线。</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超短波车载台</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符合国家人民防空办公室有关规定。保证与省、市人防办互联互通。频率：UHF：403MHz～470MHz；VHF ：136MHz～186MHz；350MHz～400MHz；工作电压：DC12V；信道容量：1000；射频输出功率：8W；信道间隔：12.5KHz/25KHz；音频响应：+1,-3dBm；音频失真：3%。</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超短波手持机</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符合国家人民防空办公室有关规定。保证与省、市人防办互联互通。频率：UHF：403MHz～470MHz；VHF ：136MHz～186MHz；350MHz～400MHz；信道容量：1000；电源电压：7.2V；射频输出功率：1W；信道间隔：12.5KHz/25KHz；音频响应：+1,-3dBm；音频失真：3%；数字灵敏度：≤0.14uV（5%BER）；模拟灵敏度：≤0.16uV（12SINAD）。</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4G无线图传</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保证与省、市人防办互联互通。图像压缩标准：标准H.265；视频输入：HD-SDI信号；</w:t>
            </w:r>
            <w:r>
              <w:rPr>
                <w:rFonts w:hint="eastAsia" w:ascii="仿宋" w:hAnsi="仿宋" w:eastAsia="仿宋" w:cs="仿宋"/>
                <w:color w:val="000000" w:themeColor="text1"/>
                <w:sz w:val="24"/>
                <w:szCs w:val="24"/>
                <w14:textFill>
                  <w14:solidFill>
                    <w14:schemeClr w14:val="tx1"/>
                  </w14:solidFill>
                </w14:textFill>
              </w:rPr>
              <w:t>图像分辨率：1080P、1080I、720P；</w:t>
            </w:r>
            <w:r>
              <w:rPr>
                <w:rFonts w:hint="eastAsia" w:ascii="仿宋" w:hAnsi="仿宋" w:eastAsia="仿宋" w:cs="仿宋"/>
                <w:color w:val="000000"/>
                <w:sz w:val="24"/>
                <w:szCs w:val="24"/>
              </w:rPr>
              <w:t>典型码率：0～21M/S；无线传输：支持电信、联通、移动网络；音频：支持双向语音传输；网络：以太网100/1000Base-TX，RJ-45连接口；</w:t>
            </w:r>
          </w:p>
          <w:p>
            <w:pPr>
              <w:pStyle w:val="36"/>
              <w:numPr>
                <w:ilvl w:val="0"/>
                <w:numId w:val="4"/>
              </w:numPr>
              <w:ind w:firstLineChars="0"/>
              <w:rPr>
                <w:rFonts w:ascii="仿宋" w:hAnsi="仿宋" w:eastAsia="仿宋" w:cs="仿宋"/>
                <w:color w:val="000000"/>
                <w:sz w:val="24"/>
                <w:szCs w:val="24"/>
              </w:rPr>
            </w:pPr>
            <w:r>
              <w:rPr>
                <w:rFonts w:hint="eastAsia" w:ascii="仿宋" w:hAnsi="仿宋" w:eastAsia="仿宋" w:cs="仿宋"/>
                <w:color w:val="000000"/>
                <w:sz w:val="24"/>
                <w:szCs w:val="24"/>
              </w:rPr>
              <w:t>需提供客户端软件著作权登记证书</w:t>
            </w:r>
          </w:p>
          <w:p>
            <w:pPr>
              <w:pStyle w:val="36"/>
              <w:numPr>
                <w:ilvl w:val="0"/>
                <w:numId w:val="4"/>
              </w:numPr>
              <w:ind w:firstLineChars="0"/>
              <w:rPr>
                <w:rFonts w:ascii="仿宋" w:hAnsi="仿宋" w:eastAsia="仿宋" w:cs="仿宋"/>
                <w:color w:val="000000"/>
                <w:sz w:val="24"/>
                <w:szCs w:val="24"/>
              </w:rPr>
            </w:pPr>
            <w:r>
              <w:rPr>
                <w:rFonts w:hint="eastAsia" w:ascii="仿宋" w:hAnsi="仿宋" w:eastAsia="仿宋" w:cs="仿宋"/>
                <w:color w:val="000000"/>
                <w:sz w:val="24"/>
                <w:szCs w:val="24"/>
              </w:rPr>
              <w:t>需提供生产厂家出具的产品授权及售后服务承诺书。</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警灯警报器</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符合《人民防空车载电声警报器通用要求》（RFHB03-2008）。警灯：红黄双色；警报器：工作电压：DC12V（10.8V～15.6V）；输出功率：150W+150W；输出阻抗：8Ω；音频失真：≤10%（300Hz～3kHz）；频率响应：≤±2dBz（300Hz～3kHz）；工作温度：-40℃～+55℃；</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796" w:type="pct"/>
            <w:vMerge w:val="continue"/>
            <w:tcBorders>
              <w:bottom w:val="single" w:color="auto" w:sz="4" w:space="0"/>
            </w:tcBorders>
            <w:vAlign w:val="center"/>
          </w:tcPr>
          <w:p>
            <w:pPr>
              <w:rPr>
                <w:rFonts w:ascii="仿宋" w:hAnsi="仿宋" w:eastAsia="仿宋" w:cs="仿宋"/>
                <w:color w:val="000000"/>
                <w:sz w:val="24"/>
                <w:szCs w:val="24"/>
              </w:rPr>
            </w:pPr>
          </w:p>
        </w:tc>
        <w:tc>
          <w:tcPr>
            <w:tcW w:w="223" w:type="pct"/>
            <w:vMerge w:val="continue"/>
            <w:tcBorders>
              <w:bottom w:val="single" w:color="auto" w:sz="4" w:space="0"/>
            </w:tcBorders>
            <w:vAlign w:val="center"/>
          </w:tcPr>
          <w:p>
            <w:pPr>
              <w:rPr>
                <w:rFonts w:ascii="仿宋" w:hAnsi="仿宋" w:eastAsia="仿宋" w:cs="仿宋"/>
                <w:color w:val="000000"/>
                <w:sz w:val="24"/>
                <w:szCs w:val="24"/>
              </w:rPr>
            </w:pPr>
          </w:p>
        </w:tc>
        <w:tc>
          <w:tcPr>
            <w:tcW w:w="796"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北斗车载用户机</w:t>
            </w:r>
          </w:p>
        </w:tc>
        <w:tc>
          <w:tcPr>
            <w:tcW w:w="2230" w:type="pct"/>
            <w:tcBorders>
              <w:bottom w:val="single" w:color="auto" w:sz="4" w:space="0"/>
            </w:tcBorders>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保证与省、市人防办互联互通。北斗RDSS定位精度：20m（有标校站），100m（无标校站），10m（高程）；发射频率准确度：≤5×10-7；接收灵敏度：C≤-157.6dBW；捕获时间：首捕≤2s, 重捕≤1s；北斗RNSS定位精度水平：10m（HDOP≤4.95%），高程：10m（VDOP≤4.95%）；测速精度：≤0.1m/s；首次定位时间：温启动≤60S，热启动≤15S；信号重捕：≤5S；授时精度：≤100ns；定位测速更新率：1Hz。</w:t>
            </w:r>
          </w:p>
        </w:tc>
        <w:tc>
          <w:tcPr>
            <w:tcW w:w="319"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tcBorders>
              <w:bottom w:val="single" w:color="auto"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w:t>
            </w:r>
          </w:p>
        </w:tc>
        <w:tc>
          <w:tcPr>
            <w:tcW w:w="796" w:type="pct"/>
            <w:vMerge w:val="continue"/>
            <w:vAlign w:val="center"/>
          </w:tcPr>
          <w:p>
            <w:pPr>
              <w:rPr>
                <w:rFonts w:ascii="仿宋" w:hAnsi="仿宋" w:eastAsia="仿宋" w:cs="仿宋"/>
                <w:color w:val="000000"/>
                <w:sz w:val="24"/>
                <w:szCs w:val="24"/>
              </w:rPr>
            </w:pPr>
          </w:p>
        </w:tc>
        <w:tc>
          <w:tcPr>
            <w:tcW w:w="223"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防护救援子系统</w:t>
            </w:r>
          </w:p>
        </w:tc>
        <w:tc>
          <w:tcPr>
            <w:tcW w:w="796"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高清红外云台摄像机</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基本参数：控制协议：Pelco D/Pelco P；云台控制：RS-485；波特率：2400-38400bps可选；摄像机参数：图像分辨率：最大支持1080P信号输出；输出信号接口：HD-SDI接口；变焦：20倍光学变焦，10倍数字变焦；云台参数：水平范围：0～360°连续旋转；垂直范围：-90°～90°；含雨刷功能；含云台控制键盘；焦距:f=4.7-94 mm；红外照射距离100米。</w:t>
            </w:r>
          </w:p>
          <w:p>
            <w:pPr>
              <w:pStyle w:val="36"/>
              <w:numPr>
                <w:ilvl w:val="0"/>
                <w:numId w:val="4"/>
              </w:numPr>
              <w:ind w:firstLineChars="0"/>
              <w:rPr>
                <w:rFonts w:ascii="仿宋" w:hAnsi="仿宋" w:eastAsia="仿宋" w:cs="仿宋"/>
                <w:color w:val="000000"/>
                <w:sz w:val="24"/>
                <w:szCs w:val="24"/>
              </w:rPr>
            </w:pPr>
            <w:r>
              <w:rPr>
                <w:rFonts w:hint="eastAsia" w:ascii="仿宋" w:hAnsi="仿宋" w:eastAsia="仿宋" w:cs="仿宋"/>
                <w:color w:val="000000"/>
                <w:sz w:val="24"/>
                <w:szCs w:val="24"/>
              </w:rPr>
              <w:t>需提供生产厂家出具的产品授权及售后服务承诺书。</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319" w:type="pct"/>
            <w:tcBorders>
              <w:bottom w:val="single" w:color="auto" w:sz="4" w:space="0"/>
            </w:tcBorders>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796" w:type="pct"/>
            <w:vMerge w:val="continue"/>
            <w:tcBorders>
              <w:bottom w:val="single" w:color="auto" w:sz="4" w:space="0"/>
            </w:tcBorders>
            <w:vAlign w:val="center"/>
          </w:tcPr>
          <w:p>
            <w:pPr>
              <w:rPr>
                <w:rFonts w:ascii="仿宋" w:hAnsi="仿宋" w:eastAsia="仿宋" w:cs="仿宋"/>
                <w:color w:val="000000" w:themeColor="text1"/>
                <w:sz w:val="24"/>
                <w:szCs w:val="24"/>
                <w14:textFill>
                  <w14:solidFill>
                    <w14:schemeClr w14:val="tx1"/>
                  </w14:solidFill>
                </w14:textFill>
              </w:rPr>
            </w:pPr>
          </w:p>
        </w:tc>
        <w:tc>
          <w:tcPr>
            <w:tcW w:w="223" w:type="pct"/>
            <w:tcBorders>
              <w:bottom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信息服务子系统</w:t>
            </w:r>
          </w:p>
        </w:tc>
        <w:tc>
          <w:tcPr>
            <w:tcW w:w="796" w:type="pct"/>
            <w:tcBorders>
              <w:bottom w:val="single" w:color="auto" w:sz="4" w:space="0"/>
            </w:tcBorders>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便携式计算机</w:t>
            </w:r>
          </w:p>
        </w:tc>
        <w:tc>
          <w:tcPr>
            <w:tcW w:w="2230" w:type="pct"/>
            <w:tcBorders>
              <w:bottom w:val="single" w:color="auto" w:sz="4" w:space="0"/>
            </w:tcBorders>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4G内存，128GB SSD固态硬盘，14寸屏幕，LCD显示屏，独立显卡；CPU型号：Intel第八代 酷睿i5；核心/线程数：双核心/四线程；显存容量：4GB；RJ45：1个；</w:t>
            </w:r>
          </w:p>
        </w:tc>
        <w:tc>
          <w:tcPr>
            <w:tcW w:w="319" w:type="pct"/>
            <w:tcBorders>
              <w:bottom w:val="single" w:color="auto" w:sz="4" w:space="0"/>
            </w:tcBorders>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w:t>
            </w:r>
          </w:p>
        </w:tc>
        <w:tc>
          <w:tcPr>
            <w:tcW w:w="319" w:type="pct"/>
            <w:tcBorders>
              <w:bottom w:val="single" w:color="auto" w:sz="4" w:space="0"/>
            </w:tcBorders>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w:t>
            </w:r>
          </w:p>
        </w:tc>
        <w:tc>
          <w:tcPr>
            <w:tcW w:w="796" w:type="pct"/>
            <w:vMerge w:val="continue"/>
            <w:vAlign w:val="center"/>
          </w:tcPr>
          <w:p>
            <w:pPr>
              <w:rPr>
                <w:rFonts w:ascii="仿宋" w:hAnsi="仿宋" w:eastAsia="仿宋" w:cs="仿宋"/>
                <w:color w:val="000000"/>
                <w:sz w:val="24"/>
                <w:szCs w:val="24"/>
              </w:rPr>
            </w:pPr>
          </w:p>
        </w:tc>
        <w:tc>
          <w:tcPr>
            <w:tcW w:w="223"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显示控制子系统</w:t>
            </w:r>
          </w:p>
        </w:tc>
        <w:tc>
          <w:tcPr>
            <w:tcW w:w="796"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头枕显示器</w:t>
            </w:r>
          </w:p>
        </w:tc>
        <w:tc>
          <w:tcPr>
            <w:tcW w:w="2230" w:type="pct"/>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屏幕尺寸：7寸；显示比例：16:9/4:3可选；物理分辨率：800*480/60Hz；电源：DC12V；功耗：＜10W；色彩：1670万色；亮度：350cd/m2；对比度：400：1；外观和车内饰颜色相同。</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796" w:type="pct"/>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223" w:type="pct"/>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796" w:type="pct"/>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SDI转换器</w:t>
            </w:r>
          </w:p>
        </w:tc>
        <w:tc>
          <w:tcPr>
            <w:tcW w:w="2230" w:type="pct"/>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输入接口：BNC；输入信号类型：SD-SDI、HD-SDI、3G-SDI；SDI信号幅度：0.8Vp-p；SDI阻抗：75Ω；输出信号：AV；输出接口：BNC；电源需求：5～24VDC。</w:t>
            </w:r>
          </w:p>
        </w:tc>
        <w:tc>
          <w:tcPr>
            <w:tcW w:w="319" w:type="pct"/>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w:t>
            </w:r>
          </w:p>
        </w:tc>
        <w:tc>
          <w:tcPr>
            <w:tcW w:w="319" w:type="pct"/>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796" w:type="pct"/>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223" w:type="pct"/>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796" w:type="pct"/>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SDI分配器</w:t>
            </w:r>
          </w:p>
        </w:tc>
        <w:tc>
          <w:tcPr>
            <w:tcW w:w="2230" w:type="pct"/>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SDI输入接口：BNC；输入信号类型：SD-SDI、HD-SDI；SDI信号幅度：0.8Vp-p；SDI阻抗:75Ω；SDI输出接口：BNC×2；电源需求：5～24VDC；</w:t>
            </w:r>
          </w:p>
        </w:tc>
        <w:tc>
          <w:tcPr>
            <w:tcW w:w="319" w:type="pct"/>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w:t>
            </w:r>
          </w:p>
        </w:tc>
        <w:tc>
          <w:tcPr>
            <w:tcW w:w="319" w:type="pct"/>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796"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sz w:val="24"/>
                <w:szCs w:val="24"/>
              </w:rPr>
              <w:t>软件分系统</w:t>
            </w:r>
          </w:p>
        </w:tc>
        <w:tc>
          <w:tcPr>
            <w:tcW w:w="223"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软件</w:t>
            </w:r>
          </w:p>
        </w:tc>
        <w:tc>
          <w:tcPr>
            <w:tcW w:w="796" w:type="pct"/>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应用软件</w:t>
            </w:r>
          </w:p>
        </w:tc>
        <w:tc>
          <w:tcPr>
            <w:tcW w:w="2230" w:type="pct"/>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提供配套设备使用的短波通信数传软件、4G图传软件等软件</w:t>
            </w:r>
          </w:p>
        </w:tc>
        <w:tc>
          <w:tcPr>
            <w:tcW w:w="319" w:type="pct"/>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319" w:type="pct"/>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w:t>
            </w:r>
          </w:p>
        </w:tc>
        <w:tc>
          <w:tcPr>
            <w:tcW w:w="796"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综合保障分系统</w:t>
            </w:r>
          </w:p>
        </w:tc>
        <w:tc>
          <w:tcPr>
            <w:tcW w:w="223" w:type="pct"/>
            <w:vMerge w:val="restart"/>
            <w:shd w:val="clear" w:color="000000"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供配电子系统</w:t>
            </w:r>
          </w:p>
        </w:tc>
        <w:tc>
          <w:tcPr>
            <w:tcW w:w="796"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便携式发电机</w:t>
            </w:r>
          </w:p>
        </w:tc>
        <w:tc>
          <w:tcPr>
            <w:tcW w:w="2230" w:type="pct"/>
            <w:vMerge w:val="restart"/>
            <w:shd w:val="clear" w:color="000000" w:fill="FFFFFF"/>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频率:50Hz；额定电压:220V；额定电流：6.9A；额定功率:1.6KVA；最大功率:2KVA；噪音水平:54-59分贝；连续工作时间3.5小时。</w:t>
            </w:r>
          </w:p>
        </w:tc>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0"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车载综合电源</w:t>
            </w:r>
          </w:p>
        </w:tc>
        <w:tc>
          <w:tcPr>
            <w:tcW w:w="2230" w:type="pct"/>
            <w:vMerge w:val="restart"/>
            <w:shd w:val="clear" w:color="000000" w:fill="FFFFFF"/>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电源效率 AC-DC≥90%，DC-DC≥85%；输入电压范围 交流输入:176～253V，频率:50Hz±3Hz；直流充电输入:11V～15V；蓄电池输入:20V～28V；</w:t>
            </w:r>
          </w:p>
        </w:tc>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0"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0"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0"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0"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w:t>
            </w: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蓄电池</w:t>
            </w:r>
          </w:p>
        </w:tc>
        <w:tc>
          <w:tcPr>
            <w:tcW w:w="2230" w:type="pct"/>
            <w:shd w:val="clear" w:color="000000" w:fill="FFFFFF"/>
            <w:noWrap/>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12V，48Ah</w:t>
            </w:r>
          </w:p>
        </w:tc>
        <w:tc>
          <w:tcPr>
            <w:tcW w:w="319" w:type="pc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只</w:t>
            </w:r>
          </w:p>
        </w:tc>
        <w:tc>
          <w:tcPr>
            <w:tcW w:w="319" w:type="pc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restart"/>
            <w:shd w:val="clear" w:color="000000"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w:t>
            </w:r>
          </w:p>
        </w:tc>
        <w:tc>
          <w:tcPr>
            <w:tcW w:w="796" w:type="pct"/>
            <w:vMerge w:val="continue"/>
            <w:vAlign w:val="center"/>
          </w:tcPr>
          <w:p>
            <w:pPr>
              <w:rPr>
                <w:rFonts w:ascii="仿宋" w:hAnsi="仿宋" w:eastAsia="仿宋" w:cs="仿宋"/>
                <w:color w:val="000000"/>
                <w:sz w:val="24"/>
                <w:szCs w:val="24"/>
              </w:rPr>
            </w:pPr>
          </w:p>
        </w:tc>
        <w:tc>
          <w:tcPr>
            <w:tcW w:w="223" w:type="pct"/>
            <w:vMerge w:val="restart"/>
            <w:shd w:val="clear" w:color="000000"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接地与避雷</w:t>
            </w:r>
          </w:p>
        </w:tc>
        <w:tc>
          <w:tcPr>
            <w:tcW w:w="796" w:type="pct"/>
            <w:vMerge w:val="restart"/>
            <w:shd w:val="clear" w:color="000000" w:fill="FFFFFF"/>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防雷空开接地</w:t>
            </w:r>
          </w:p>
        </w:tc>
        <w:tc>
          <w:tcPr>
            <w:tcW w:w="2230" w:type="pct"/>
            <w:vMerge w:val="restart"/>
            <w:shd w:val="clear" w:color="000000" w:fill="FFFFFF"/>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空开：德力西DZ47LEC16；避雷：天盾防雷M40B1+N；接地钉地线：定制</w:t>
            </w:r>
          </w:p>
        </w:tc>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c>
          <w:tcPr>
            <w:tcW w:w="319" w:type="pct"/>
            <w:vMerge w:val="restart"/>
            <w:shd w:val="clear" w:color="000000" w:fill="FFFFFF"/>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0"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9"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 w:type="pct"/>
            <w:vMerge w:val="continue"/>
            <w:vAlign w:val="center"/>
          </w:tcPr>
          <w:p>
            <w:pPr>
              <w:rPr>
                <w:rFonts w:ascii="仿宋" w:hAnsi="仿宋" w:eastAsia="仿宋" w:cs="仿宋"/>
                <w:color w:val="000000"/>
                <w:sz w:val="24"/>
                <w:szCs w:val="24"/>
              </w:rPr>
            </w:pPr>
          </w:p>
        </w:tc>
        <w:tc>
          <w:tcPr>
            <w:tcW w:w="796" w:type="pct"/>
            <w:vMerge w:val="continue"/>
            <w:vAlign w:val="center"/>
          </w:tcPr>
          <w:p>
            <w:pPr>
              <w:rPr>
                <w:rFonts w:ascii="仿宋" w:hAnsi="仿宋" w:eastAsia="仿宋" w:cs="仿宋"/>
                <w:color w:val="000000"/>
                <w:sz w:val="24"/>
                <w:szCs w:val="24"/>
              </w:rPr>
            </w:pPr>
          </w:p>
        </w:tc>
        <w:tc>
          <w:tcPr>
            <w:tcW w:w="2230"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c>
          <w:tcPr>
            <w:tcW w:w="319" w:type="pct"/>
            <w:vMerge w:val="continue"/>
            <w:vAlign w:val="center"/>
          </w:tcPr>
          <w:p>
            <w:pPr>
              <w:rPr>
                <w:rFonts w:ascii="仿宋" w:hAnsi="仿宋" w:eastAsia="仿宋" w:cs="仿宋"/>
                <w:color w:val="000000"/>
                <w:sz w:val="24"/>
                <w:szCs w:val="24"/>
              </w:rPr>
            </w:pPr>
          </w:p>
        </w:tc>
      </w:tr>
    </w:tbl>
    <w:p>
      <w:pPr>
        <w:pStyle w:val="10"/>
        <w:spacing w:before="0" w:beforeAutospacing="0" w:after="0" w:afterAutospacing="0" w:line="288" w:lineRule="auto"/>
        <w:rPr>
          <w:rFonts w:ascii="仿宋" w:hAnsi="仿宋" w:eastAsia="仿宋" w:cs="仿宋"/>
          <w:b/>
          <w:bCs/>
          <w:sz w:val="28"/>
          <w:szCs w:val="28"/>
        </w:rPr>
      </w:pPr>
    </w:p>
    <w:p>
      <w:pPr>
        <w:adjustRightInd/>
        <w:snapToGrid/>
        <w:spacing w:after="0"/>
        <w:rPr>
          <w:rFonts w:ascii="仿宋" w:hAnsi="仿宋" w:eastAsia="仿宋" w:cs="仿宋"/>
          <w:sz w:val="24"/>
        </w:rPr>
      </w:pPr>
      <w:r>
        <w:rPr>
          <w:rFonts w:ascii="仿宋" w:hAnsi="仿宋" w:eastAsia="仿宋" w:cs="仿宋"/>
        </w:rPr>
        <w:br w:type="page"/>
      </w:r>
    </w:p>
    <w:p>
      <w:pPr>
        <w:pStyle w:val="10"/>
        <w:spacing w:before="0" w:beforeAutospacing="0" w:after="0" w:afterAutospacing="0" w:line="360" w:lineRule="auto"/>
        <w:rPr>
          <w:rFonts w:ascii="仿宋" w:hAnsi="仿宋" w:eastAsia="仿宋" w:cs="仿宋"/>
          <w:b/>
          <w:szCs w:val="22"/>
        </w:rPr>
      </w:pPr>
      <w:r>
        <w:rPr>
          <w:rFonts w:hint="eastAsia" w:ascii="仿宋" w:hAnsi="仿宋" w:eastAsia="仿宋" w:cs="仿宋"/>
          <w:b/>
          <w:szCs w:val="22"/>
        </w:rPr>
        <w:t>商务条款：</w:t>
      </w:r>
    </w:p>
    <w:p>
      <w:pPr>
        <w:pStyle w:val="10"/>
        <w:spacing w:before="0" w:beforeAutospacing="0" w:after="0" w:afterAutospacing="0" w:line="360" w:lineRule="auto"/>
        <w:ind w:firstLine="480" w:firstLineChars="200"/>
        <w:rPr>
          <w:rFonts w:ascii="仿宋" w:hAnsi="仿宋" w:eastAsia="仿宋" w:cs="仿宋"/>
          <w:color w:val="auto"/>
          <w:szCs w:val="22"/>
        </w:rPr>
      </w:pPr>
      <w:r>
        <w:rPr>
          <w:rFonts w:hint="eastAsia" w:ascii="仿宋" w:hAnsi="仿宋" w:eastAsia="仿宋" w:cs="仿宋"/>
          <w:color w:val="auto"/>
          <w:szCs w:val="22"/>
        </w:rPr>
        <w:t>1、供应商需在签订合同后50个日历日内将全部货物制作完毕。</w:t>
      </w:r>
    </w:p>
    <w:p>
      <w:pPr>
        <w:pStyle w:val="10"/>
        <w:spacing w:before="0" w:beforeAutospacing="0" w:after="0" w:afterAutospacing="0" w:line="360" w:lineRule="auto"/>
        <w:ind w:firstLine="480" w:firstLineChars="200"/>
        <w:rPr>
          <w:rFonts w:ascii="仿宋" w:hAnsi="仿宋" w:eastAsia="仿宋" w:cs="仿宋"/>
          <w:color w:val="auto"/>
          <w:szCs w:val="22"/>
        </w:rPr>
      </w:pPr>
      <w:r>
        <w:rPr>
          <w:rFonts w:hint="eastAsia" w:ascii="仿宋" w:hAnsi="仿宋" w:eastAsia="仿宋" w:cs="仿宋"/>
          <w:color w:val="auto"/>
          <w:szCs w:val="22"/>
        </w:rPr>
        <w:t>2、交货地点：由采购人指定地点；</w:t>
      </w:r>
    </w:p>
    <w:p>
      <w:pPr>
        <w:pStyle w:val="10"/>
        <w:spacing w:before="0" w:beforeAutospacing="0" w:after="0" w:afterAutospacing="0" w:line="360" w:lineRule="auto"/>
        <w:ind w:firstLine="480" w:firstLineChars="200"/>
        <w:rPr>
          <w:rFonts w:ascii="仿宋" w:hAnsi="仿宋" w:eastAsia="仿宋" w:cs="仿宋"/>
          <w:color w:val="auto"/>
          <w:szCs w:val="22"/>
        </w:rPr>
      </w:pPr>
      <w:r>
        <w:rPr>
          <w:rFonts w:hint="eastAsia" w:ascii="仿宋" w:hAnsi="仿宋" w:eastAsia="仿宋" w:cs="仿宋"/>
          <w:color w:val="auto"/>
          <w:szCs w:val="22"/>
        </w:rPr>
        <w:t>3、交货时间：由采购人指定时间；</w:t>
      </w:r>
    </w:p>
    <w:p>
      <w:pPr>
        <w:pStyle w:val="10"/>
        <w:spacing w:before="0" w:beforeAutospacing="0" w:after="0" w:afterAutospacing="0" w:line="360" w:lineRule="auto"/>
        <w:ind w:firstLine="480" w:firstLineChars="200"/>
        <w:rPr>
          <w:rFonts w:eastAsia="宋体"/>
          <w:color w:val="auto"/>
          <w:szCs w:val="22"/>
        </w:rPr>
      </w:pPr>
      <w:r>
        <w:rPr>
          <w:rFonts w:hint="eastAsia" w:ascii="仿宋" w:hAnsi="仿宋" w:eastAsia="仿宋" w:cs="仿宋"/>
          <w:color w:val="auto"/>
          <w:szCs w:val="22"/>
        </w:rPr>
        <w:t>4、磋商保证金：</w:t>
      </w:r>
      <w:r>
        <w:rPr>
          <w:rFonts w:eastAsia="宋体"/>
          <w:color w:val="auto"/>
          <w:szCs w:val="22"/>
        </w:rPr>
        <w:t>¥</w:t>
      </w:r>
      <w:r>
        <w:rPr>
          <w:rFonts w:hint="eastAsia" w:eastAsia="宋体"/>
          <w:color w:val="auto"/>
          <w:szCs w:val="22"/>
        </w:rPr>
        <w:t>8000.00元（人民币 捌仟元整）</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5、供应商按照合同约定的期限生产完毕后，由采购人对货品数量、质量进行检查确认。</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6、质量保证和售后服务：</w:t>
      </w:r>
    </w:p>
    <w:p>
      <w:pPr>
        <w:pStyle w:val="26"/>
        <w:numPr>
          <w:ilvl w:val="0"/>
          <w:numId w:val="5"/>
        </w:numPr>
        <w:spacing w:before="0" w:line="440" w:lineRule="exact"/>
        <w:ind w:firstLineChars="0"/>
        <w:rPr>
          <w:rFonts w:ascii="仿宋" w:hAnsi="仿宋" w:eastAsia="仿宋" w:cs="仿宋"/>
          <w:sz w:val="24"/>
          <w:szCs w:val="22"/>
        </w:rPr>
      </w:pPr>
      <w:r>
        <w:rPr>
          <w:rFonts w:hint="eastAsia" w:ascii="仿宋" w:hAnsi="仿宋" w:eastAsia="仿宋" w:cs="仿宋"/>
          <w:sz w:val="24"/>
          <w:szCs w:val="22"/>
        </w:rPr>
        <w:t>乙方提供设备必须是原品牌制造厂制造的最新工艺、生产的最新产品。</w:t>
      </w:r>
    </w:p>
    <w:p>
      <w:pPr>
        <w:pStyle w:val="26"/>
        <w:numPr>
          <w:ilvl w:val="0"/>
          <w:numId w:val="5"/>
        </w:numPr>
        <w:spacing w:before="0" w:line="440" w:lineRule="exact"/>
        <w:ind w:firstLineChars="0"/>
        <w:rPr>
          <w:rFonts w:ascii="仿宋" w:hAnsi="仿宋" w:eastAsia="仿宋" w:cs="仿宋"/>
          <w:sz w:val="24"/>
          <w:szCs w:val="22"/>
        </w:rPr>
      </w:pPr>
      <w:r>
        <w:rPr>
          <w:rFonts w:hint="eastAsia" w:ascii="仿宋" w:hAnsi="仿宋" w:eastAsia="仿宋" w:cs="仿宋"/>
          <w:sz w:val="24"/>
          <w:szCs w:val="22"/>
        </w:rPr>
        <w:t>所供设备必须是经过办理正常手续的全新产品。</w:t>
      </w:r>
    </w:p>
    <w:p>
      <w:pPr>
        <w:pStyle w:val="26"/>
        <w:numPr>
          <w:ilvl w:val="0"/>
          <w:numId w:val="5"/>
        </w:numPr>
        <w:spacing w:before="0" w:line="440" w:lineRule="exact"/>
        <w:ind w:firstLineChars="0"/>
        <w:rPr>
          <w:rFonts w:ascii="仿宋" w:hAnsi="仿宋" w:eastAsia="仿宋" w:cs="仿宋"/>
          <w:sz w:val="24"/>
          <w:szCs w:val="22"/>
        </w:rPr>
      </w:pPr>
      <w:r>
        <w:rPr>
          <w:rFonts w:hint="eastAsia" w:ascii="仿宋" w:hAnsi="仿宋" w:eastAsia="仿宋" w:cs="仿宋"/>
          <w:sz w:val="24"/>
          <w:szCs w:val="22"/>
        </w:rPr>
        <w:t>所供设备是经过国家法定检验、注册、准许市场销售的合法产品。</w:t>
      </w:r>
    </w:p>
    <w:p>
      <w:pPr>
        <w:pStyle w:val="26"/>
        <w:numPr>
          <w:ilvl w:val="0"/>
          <w:numId w:val="5"/>
        </w:numPr>
        <w:spacing w:before="0" w:line="440" w:lineRule="exact"/>
        <w:ind w:firstLineChars="0"/>
        <w:rPr>
          <w:rFonts w:ascii="仿宋" w:hAnsi="仿宋" w:eastAsia="仿宋" w:cs="仿宋"/>
          <w:sz w:val="24"/>
          <w:szCs w:val="22"/>
        </w:rPr>
      </w:pPr>
      <w:r>
        <w:rPr>
          <w:rFonts w:hint="eastAsia" w:ascii="仿宋" w:hAnsi="仿宋" w:eastAsia="仿宋" w:cs="仿宋"/>
          <w:sz w:val="24"/>
          <w:szCs w:val="22"/>
        </w:rPr>
        <w:t>设备性能稳定、具有较好的使用效果，质量保证措施完善，符合国家相关标准。</w:t>
      </w:r>
    </w:p>
    <w:p>
      <w:pPr>
        <w:pStyle w:val="26"/>
        <w:numPr>
          <w:ilvl w:val="0"/>
          <w:numId w:val="5"/>
        </w:numPr>
        <w:spacing w:before="0" w:line="440" w:lineRule="exact"/>
        <w:ind w:firstLineChars="0"/>
        <w:rPr>
          <w:rFonts w:ascii="仿宋" w:hAnsi="仿宋" w:eastAsia="仿宋" w:cs="仿宋"/>
          <w:color w:val="auto"/>
          <w:sz w:val="24"/>
          <w:szCs w:val="22"/>
        </w:rPr>
      </w:pPr>
      <w:r>
        <w:rPr>
          <w:rFonts w:hint="eastAsia" w:ascii="仿宋" w:hAnsi="仿宋" w:eastAsia="仿宋" w:cs="仿宋"/>
          <w:color w:val="auto"/>
          <w:sz w:val="24"/>
          <w:szCs w:val="22"/>
        </w:rPr>
        <w:t>质保期为项目验收合格后12月，质保期后，只收取成本费用。</w:t>
      </w:r>
    </w:p>
    <w:p>
      <w:pPr>
        <w:pStyle w:val="26"/>
        <w:numPr>
          <w:ilvl w:val="0"/>
          <w:numId w:val="5"/>
        </w:numPr>
        <w:spacing w:before="0" w:line="440" w:lineRule="exact"/>
        <w:ind w:firstLineChars="0"/>
        <w:rPr>
          <w:rFonts w:ascii="仿宋" w:hAnsi="仿宋" w:eastAsia="仿宋" w:cs="仿宋"/>
          <w:sz w:val="24"/>
          <w:szCs w:val="22"/>
        </w:rPr>
      </w:pPr>
      <w:r>
        <w:rPr>
          <w:rFonts w:hint="eastAsia" w:ascii="仿宋" w:hAnsi="仿宋" w:eastAsia="仿宋" w:cs="仿宋"/>
          <w:sz w:val="24"/>
          <w:szCs w:val="22"/>
        </w:rPr>
        <w:t>其他未尽事宜按照乙方投标文件中售后服务承诺规定执行。</w:t>
      </w:r>
    </w:p>
    <w:p>
      <w:pPr>
        <w:pStyle w:val="26"/>
        <w:numPr>
          <w:ilvl w:val="0"/>
          <w:numId w:val="5"/>
        </w:numPr>
        <w:spacing w:before="0" w:line="440" w:lineRule="exact"/>
        <w:ind w:firstLineChars="0"/>
        <w:rPr>
          <w:rFonts w:ascii="仿宋" w:hAnsi="仿宋" w:eastAsia="仿宋" w:cs="仿宋"/>
          <w:sz w:val="24"/>
          <w:szCs w:val="22"/>
        </w:rPr>
      </w:pPr>
      <w:r>
        <w:rPr>
          <w:rFonts w:hint="eastAsia" w:ascii="仿宋" w:hAnsi="仿宋" w:eastAsia="仿宋" w:cs="仿宋"/>
          <w:sz w:val="24"/>
          <w:szCs w:val="22"/>
        </w:rPr>
        <w:t>乙方在接到甲方保修电话故障通知后在应在2小时内电话解决，电话解决不了</w:t>
      </w:r>
      <w:r>
        <w:rPr>
          <w:rFonts w:hint="eastAsia" w:ascii="仿宋" w:hAnsi="仿宋" w:eastAsia="仿宋" w:cs="仿宋"/>
          <w:color w:val="auto"/>
          <w:sz w:val="24"/>
          <w:szCs w:val="22"/>
        </w:rPr>
        <w:t>的应12小时内派出</w:t>
      </w:r>
      <w:r>
        <w:rPr>
          <w:rFonts w:hint="eastAsia" w:ascii="仿宋" w:hAnsi="仿宋" w:eastAsia="仿宋" w:cs="仿宋"/>
          <w:sz w:val="24"/>
          <w:szCs w:val="22"/>
        </w:rPr>
        <w:t>合格的维修人员到达现场进行维修服务，并承担相应费用。</w:t>
      </w:r>
    </w:p>
    <w:p>
      <w:pPr>
        <w:pStyle w:val="10"/>
        <w:spacing w:before="0" w:beforeAutospacing="0" w:after="0" w:afterAutospacing="0" w:line="360" w:lineRule="auto"/>
        <w:ind w:firstLine="480" w:firstLineChars="200"/>
        <w:rPr>
          <w:rFonts w:ascii="仿宋" w:hAnsi="仿宋" w:eastAsia="仿宋" w:cs="仿宋"/>
          <w:szCs w:val="22"/>
        </w:rPr>
      </w:pPr>
    </w:p>
    <w:p>
      <w:pPr>
        <w:pStyle w:val="10"/>
        <w:spacing w:before="0" w:beforeAutospacing="0" w:after="0" w:afterAutospacing="0" w:line="360" w:lineRule="auto"/>
        <w:ind w:firstLine="3253" w:firstLineChars="900"/>
        <w:outlineLvl w:val="0"/>
        <w:rPr>
          <w:rFonts w:ascii="仿宋" w:hAnsi="仿宋" w:eastAsia="仿宋" w:cs="仿宋"/>
          <w:b/>
          <w:bCs/>
          <w:sz w:val="36"/>
          <w:szCs w:val="32"/>
        </w:rPr>
      </w:pPr>
      <w:bookmarkStart w:id="16" w:name="_Toc3710"/>
    </w:p>
    <w:p>
      <w:pPr>
        <w:pStyle w:val="10"/>
        <w:spacing w:before="0" w:beforeAutospacing="0" w:after="0" w:afterAutospacing="0" w:line="360" w:lineRule="auto"/>
        <w:ind w:firstLine="3253" w:firstLineChars="900"/>
        <w:outlineLvl w:val="0"/>
        <w:rPr>
          <w:rFonts w:ascii="仿宋" w:hAnsi="仿宋" w:eastAsia="仿宋" w:cs="仿宋"/>
          <w:b/>
          <w:bCs/>
          <w:sz w:val="36"/>
          <w:szCs w:val="32"/>
        </w:rPr>
      </w:pPr>
    </w:p>
    <w:p>
      <w:pPr>
        <w:pStyle w:val="10"/>
        <w:spacing w:before="0" w:beforeAutospacing="0" w:after="0" w:afterAutospacing="0" w:line="360" w:lineRule="auto"/>
        <w:ind w:firstLine="3253" w:firstLineChars="900"/>
        <w:outlineLvl w:val="0"/>
        <w:rPr>
          <w:rFonts w:ascii="仿宋" w:hAnsi="仿宋" w:eastAsia="仿宋" w:cs="仿宋"/>
          <w:b/>
          <w:bCs/>
          <w:sz w:val="36"/>
          <w:szCs w:val="32"/>
        </w:rPr>
      </w:pPr>
    </w:p>
    <w:p>
      <w:pPr>
        <w:adjustRightInd/>
        <w:snapToGrid/>
        <w:spacing w:after="0"/>
        <w:rPr>
          <w:rFonts w:ascii="仿宋" w:hAnsi="仿宋" w:eastAsia="仿宋" w:cs="仿宋"/>
          <w:b/>
          <w:bCs/>
          <w:sz w:val="36"/>
          <w:szCs w:val="32"/>
        </w:rPr>
      </w:pPr>
      <w:r>
        <w:rPr>
          <w:rFonts w:ascii="仿宋" w:hAnsi="仿宋" w:eastAsia="仿宋" w:cs="仿宋"/>
          <w:b/>
          <w:bCs/>
          <w:sz w:val="36"/>
          <w:szCs w:val="32"/>
        </w:rPr>
        <w:br w:type="page"/>
      </w:r>
    </w:p>
    <w:p>
      <w:pPr>
        <w:pStyle w:val="10"/>
        <w:spacing w:before="0" w:beforeAutospacing="0" w:after="0" w:afterAutospacing="0" w:line="360" w:lineRule="auto"/>
        <w:ind w:firstLine="3253" w:firstLineChars="900"/>
        <w:outlineLvl w:val="0"/>
        <w:rPr>
          <w:rFonts w:ascii="仿宋" w:hAnsi="仿宋" w:eastAsia="仿宋" w:cs="仿宋"/>
          <w:b/>
          <w:bCs/>
          <w:sz w:val="36"/>
          <w:szCs w:val="32"/>
        </w:rPr>
      </w:pPr>
      <w:r>
        <w:rPr>
          <w:rFonts w:hint="eastAsia" w:ascii="仿宋" w:hAnsi="仿宋" w:eastAsia="仿宋" w:cs="仿宋"/>
          <w:b/>
          <w:bCs/>
          <w:sz w:val="36"/>
          <w:szCs w:val="32"/>
        </w:rPr>
        <w:t>第四章 评审办法</w:t>
      </w:r>
      <w:bookmarkEnd w:id="16"/>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一、评审方法</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按照《中华人民共和国政府采购法》、《中华人民共和国政府采购法实施条例》和《政府采购竞争性磋商采购方式管理暂行办法》（财库〔2014〕214号)的规定，本次评审采用综合评分法，即在最大限度地满足磋商文件实质性要求前提下，按照磋商文件中规定的各项因素和相应的权重分值进行综合评审后，以总得分最高的成交人作为成交候选人并依次排序（最低报价不是成交的唯一标准）。</w:t>
      </w:r>
    </w:p>
    <w:p>
      <w:pPr>
        <w:pStyle w:val="10"/>
        <w:spacing w:before="0" w:beforeAutospacing="0" w:after="0" w:afterAutospacing="0" w:line="360" w:lineRule="auto"/>
        <w:rPr>
          <w:rFonts w:ascii="仿宋" w:hAnsi="仿宋" w:eastAsia="仿宋" w:cs="仿宋"/>
          <w:b/>
          <w:bCs/>
          <w:szCs w:val="22"/>
        </w:rPr>
      </w:pPr>
      <w:r>
        <w:rPr>
          <w:rFonts w:hint="eastAsia" w:ascii="仿宋" w:hAnsi="仿宋" w:eastAsia="仿宋" w:cs="仿宋"/>
          <w:b/>
          <w:bCs/>
          <w:szCs w:val="22"/>
        </w:rPr>
        <w:t>二、 综合比较与评价</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按磋商文件中规定的评标方法和标准，对未作无效磋商处理的磋商响应文件进行服务、商务等方面评估，综合比较与评价。</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b/>
          <w:bCs/>
          <w:szCs w:val="22"/>
        </w:rPr>
        <w:t>三、政策性扣减</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1、小微企业的价格评分标准：</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（1）小型企业、微型企业产品的价格给予6%扣除，用扣除后的价格参与评审。</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（2）联合体共同参加非专门面向中小企业的政府采购活动，联合协议中约定，小型和微型企业的协议合同金额占到联合体协议合同金额的30%以上的，可给予联合体2%的价格扣除，用扣除后的价格参与评审。</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3）参加本项目的小微企业须提供《小微企业声明函》（附件），本项目提供的货物不包括使用大型企业注册商标的货物，供应商须做出承诺，保证真实性，如有虚假，将依法承担相应责任。未提供的不视为小微企业。</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4）小微企业按《政府采购促进中小企业发展暂行办法》（财库【2011】181号）和《工业和信息化部、国家统计局、国家发展和改革委员会、财政部关于＜中小企业划型标准规定＞的通知》（工信部联企业【2011】300号）文件规定标准确认。</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2、监狱企业的价格评分标准：</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（1）对监狱企业产品的价格给予6%的而扣除，用扣除后的价格参与评审。</w:t>
      </w:r>
    </w:p>
    <w:p>
      <w:pPr>
        <w:pStyle w:val="10"/>
        <w:spacing w:before="0" w:beforeAutospacing="0" w:after="0" w:afterAutospacing="0" w:line="360" w:lineRule="auto"/>
        <w:ind w:firstLine="480" w:firstLineChars="200"/>
        <w:rPr>
          <w:rFonts w:ascii="仿宋" w:hAnsi="仿宋" w:eastAsia="仿宋" w:cs="仿宋"/>
          <w:szCs w:val="22"/>
        </w:rPr>
      </w:pPr>
      <w:r>
        <w:rPr>
          <w:rFonts w:hint="eastAsia" w:ascii="仿宋" w:hAnsi="仿宋" w:eastAsia="仿宋" w:cs="仿宋"/>
          <w:szCs w:val="22"/>
        </w:rPr>
        <w:t>（2）监狱企业按《财政部  司法部关于政府采购支持监狱企业发展有关问题的通知》（财库【2014】68号）文件规定标准执行。</w:t>
      </w:r>
    </w:p>
    <w:p>
      <w:pPr>
        <w:pStyle w:val="10"/>
        <w:spacing w:before="0" w:beforeAutospacing="0" w:after="0" w:afterAutospacing="0" w:line="360" w:lineRule="auto"/>
        <w:rPr>
          <w:rFonts w:ascii="仿宋" w:hAnsi="仿宋" w:eastAsia="仿宋" w:cs="仿宋"/>
          <w:szCs w:val="22"/>
        </w:rPr>
      </w:pPr>
      <w:r>
        <w:rPr>
          <w:rFonts w:hint="eastAsia" w:ascii="仿宋" w:hAnsi="仿宋" w:eastAsia="仿宋" w:cs="仿宋"/>
          <w:szCs w:val="22"/>
        </w:rPr>
        <w:t>3、节能产品、环境标志产品政策对节能产品、环境标志产品按照《财政部、国家发展和改革委员会关于印发＜节能产品政府采购实施意见＞的通知》（财库【2004】185号）、《财政部、国家环保总局联合发印发＜关于环境标志产品政府采购实施的意见＞》（财库【2006】90号）、《国务院办公厅关于建立政府强制采购节能产品的制度的通知》（国办发【2007】51号）有关规定执行。</w:t>
      </w:r>
    </w:p>
    <w:p>
      <w:pPr>
        <w:pStyle w:val="10"/>
        <w:numPr>
          <w:ilvl w:val="0"/>
          <w:numId w:val="6"/>
        </w:numPr>
        <w:spacing w:before="0" w:beforeAutospacing="0" w:after="0" w:afterAutospacing="0" w:line="360" w:lineRule="auto"/>
        <w:ind w:firstLine="480" w:firstLineChars="200"/>
        <w:rPr>
          <w:rFonts w:ascii="仿宋" w:hAnsi="仿宋" w:eastAsia="仿宋" w:cs="仿宋"/>
          <w:b/>
          <w:bCs/>
          <w:szCs w:val="22"/>
        </w:rPr>
      </w:pPr>
      <w:r>
        <w:rPr>
          <w:rFonts w:hint="eastAsia" w:ascii="仿宋" w:hAnsi="仿宋" w:eastAsia="仿宋" w:cs="仿宋"/>
          <w:szCs w:val="22"/>
        </w:rPr>
        <w:t>成交价格=成交供应商的有效磋商报价。</w:t>
      </w:r>
    </w:p>
    <w:tbl>
      <w:tblPr>
        <w:tblStyle w:val="12"/>
        <w:tblpPr w:leftFromText="180" w:rightFromText="180" w:vertAnchor="page" w:horzAnchor="page" w:tblpX="1809" w:tblpY="35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811"/>
        <w:gridCol w:w="1366"/>
        <w:gridCol w:w="575"/>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gridSpan w:val="5"/>
            <w:vAlign w:val="center"/>
          </w:tcPr>
          <w:p>
            <w:pPr>
              <w:autoSpaceDE w:val="0"/>
              <w:autoSpaceDN w:val="0"/>
              <w:spacing w:line="360" w:lineRule="auto"/>
              <w:ind w:firstLine="64" w:firstLineChars="29"/>
              <w:jc w:val="center"/>
              <w:rPr>
                <w:rFonts w:ascii="仿宋" w:hAnsi="仿宋" w:eastAsia="仿宋" w:cs="仿宋"/>
                <w:b/>
                <w:szCs w:val="21"/>
              </w:rPr>
            </w:pPr>
            <w:r>
              <w:rPr>
                <w:rFonts w:hint="eastAsia" w:ascii="仿宋" w:hAnsi="仿宋" w:eastAsia="仿宋" w:cs="仿宋"/>
                <w:b/>
                <w:szCs w:val="21"/>
              </w:rPr>
              <w:t>评分因素分值表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0" w:type="auto"/>
            <w:gridSpan w:val="2"/>
            <w:vAlign w:val="center"/>
          </w:tcPr>
          <w:p>
            <w:pPr>
              <w:autoSpaceDE w:val="0"/>
              <w:autoSpaceDN w:val="0"/>
              <w:spacing w:line="360" w:lineRule="auto"/>
              <w:jc w:val="center"/>
              <w:rPr>
                <w:rFonts w:ascii="仿宋" w:hAnsi="仿宋" w:eastAsia="仿宋" w:cs="仿宋"/>
                <w:b/>
                <w:szCs w:val="21"/>
              </w:rPr>
            </w:pPr>
            <w:r>
              <w:rPr>
                <w:rFonts w:hint="eastAsia" w:ascii="仿宋" w:hAnsi="仿宋" w:eastAsia="仿宋" w:cs="仿宋"/>
                <w:b/>
                <w:szCs w:val="21"/>
              </w:rPr>
              <w:t>条款号</w:t>
            </w:r>
          </w:p>
        </w:tc>
        <w:tc>
          <w:tcPr>
            <w:tcW w:w="0" w:type="auto"/>
            <w:gridSpan w:val="2"/>
            <w:vAlign w:val="center"/>
          </w:tcPr>
          <w:p>
            <w:pPr>
              <w:autoSpaceDE w:val="0"/>
              <w:autoSpaceDN w:val="0"/>
              <w:spacing w:line="360" w:lineRule="auto"/>
              <w:jc w:val="center"/>
              <w:rPr>
                <w:rFonts w:ascii="仿宋" w:hAnsi="仿宋" w:eastAsia="仿宋" w:cs="仿宋"/>
                <w:b/>
                <w:szCs w:val="21"/>
              </w:rPr>
            </w:pPr>
            <w:r>
              <w:rPr>
                <w:rFonts w:hint="eastAsia" w:ascii="仿宋" w:hAnsi="仿宋" w:eastAsia="仿宋" w:cs="仿宋"/>
                <w:b/>
                <w:szCs w:val="21"/>
              </w:rPr>
              <w:t>评审因素</w:t>
            </w:r>
          </w:p>
        </w:tc>
        <w:tc>
          <w:tcPr>
            <w:tcW w:w="0" w:type="auto"/>
            <w:vAlign w:val="center"/>
          </w:tcPr>
          <w:p>
            <w:pPr>
              <w:autoSpaceDE w:val="0"/>
              <w:autoSpaceDN w:val="0"/>
              <w:spacing w:line="360" w:lineRule="auto"/>
              <w:ind w:firstLine="64" w:firstLineChars="29"/>
              <w:jc w:val="center"/>
              <w:rPr>
                <w:rFonts w:ascii="仿宋" w:hAnsi="仿宋" w:eastAsia="仿宋" w:cs="仿宋"/>
                <w:b/>
                <w:szCs w:val="21"/>
              </w:rPr>
            </w:pPr>
            <w:r>
              <w:rPr>
                <w:rFonts w:hint="eastAsia" w:ascii="仿宋" w:hAnsi="仿宋" w:eastAsia="仿宋" w:cs="仿宋"/>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0" w:type="auto"/>
            <w:gridSpan w:val="2"/>
            <w:vAlign w:val="center"/>
          </w:tcPr>
          <w:p>
            <w:pPr>
              <w:jc w:val="center"/>
              <w:rPr>
                <w:rFonts w:ascii="仿宋" w:hAnsi="仿宋" w:eastAsia="仿宋" w:cs="仿宋"/>
                <w:szCs w:val="21"/>
              </w:rPr>
            </w:pPr>
          </w:p>
        </w:tc>
        <w:tc>
          <w:tcPr>
            <w:tcW w:w="0" w:type="auto"/>
            <w:gridSpan w:val="2"/>
            <w:vAlign w:val="center"/>
          </w:tcPr>
          <w:p>
            <w:pPr>
              <w:rPr>
                <w:rFonts w:ascii="仿宋" w:hAnsi="仿宋" w:eastAsia="仿宋" w:cs="仿宋"/>
                <w:szCs w:val="21"/>
              </w:rPr>
            </w:pPr>
            <w:r>
              <w:rPr>
                <w:rFonts w:hint="eastAsia" w:ascii="仿宋" w:hAnsi="仿宋" w:eastAsia="仿宋" w:cs="仿宋"/>
                <w:szCs w:val="21"/>
              </w:rPr>
              <w:t>分值构成</w:t>
            </w:r>
          </w:p>
          <w:p>
            <w:pPr>
              <w:rPr>
                <w:rFonts w:ascii="仿宋" w:hAnsi="仿宋" w:eastAsia="仿宋" w:cs="仿宋"/>
                <w:szCs w:val="21"/>
              </w:rPr>
            </w:pPr>
            <w:r>
              <w:rPr>
                <w:rFonts w:hint="eastAsia" w:ascii="仿宋" w:hAnsi="仿宋" w:eastAsia="仿宋" w:cs="仿宋"/>
                <w:szCs w:val="21"/>
              </w:rPr>
              <w:t>（总分100分）</w:t>
            </w:r>
          </w:p>
        </w:tc>
        <w:tc>
          <w:tcPr>
            <w:tcW w:w="0" w:type="auto"/>
            <w:vAlign w:val="center"/>
          </w:tcPr>
          <w:p>
            <w:pPr>
              <w:rPr>
                <w:rFonts w:ascii="仿宋" w:hAnsi="仿宋" w:eastAsia="仿宋" w:cs="仿宋"/>
              </w:rPr>
            </w:pPr>
            <w:r>
              <w:rPr>
                <w:rFonts w:hint="eastAsia" w:ascii="仿宋" w:hAnsi="仿宋" w:eastAsia="仿宋" w:cs="仿宋"/>
              </w:rPr>
              <w:t>投标报价：30分</w:t>
            </w:r>
          </w:p>
          <w:p>
            <w:pPr>
              <w:rPr>
                <w:rFonts w:ascii="仿宋" w:hAnsi="仿宋" w:eastAsia="仿宋" w:cs="仿宋"/>
              </w:rPr>
            </w:pPr>
            <w:r>
              <w:rPr>
                <w:rFonts w:hint="eastAsia" w:ascii="仿宋" w:hAnsi="仿宋" w:eastAsia="仿宋" w:cs="仿宋"/>
              </w:rPr>
              <w:t>商务部分：33分</w:t>
            </w:r>
          </w:p>
          <w:p>
            <w:pPr>
              <w:rPr>
                <w:rFonts w:ascii="仿宋" w:hAnsi="仿宋" w:eastAsia="仿宋" w:cs="仿宋"/>
              </w:rPr>
            </w:pPr>
            <w:r>
              <w:rPr>
                <w:rFonts w:hint="eastAsia" w:ascii="仿宋" w:hAnsi="仿宋" w:eastAsia="仿宋" w:cs="仿宋"/>
              </w:rPr>
              <w:t>技术部分：37分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0" w:type="auto"/>
            <w:gridSpan w:val="2"/>
            <w:vAlign w:val="center"/>
          </w:tcPr>
          <w:p>
            <w:pPr>
              <w:jc w:val="center"/>
              <w:rPr>
                <w:rFonts w:ascii="仿宋" w:hAnsi="仿宋" w:eastAsia="仿宋" w:cs="仿宋"/>
                <w:szCs w:val="21"/>
              </w:rPr>
            </w:pPr>
            <w:r>
              <w:rPr>
                <w:rFonts w:hint="eastAsia" w:ascii="仿宋" w:hAnsi="仿宋" w:eastAsia="仿宋" w:cs="仿宋"/>
                <w:szCs w:val="21"/>
              </w:rPr>
              <w:t>条款号</w:t>
            </w:r>
          </w:p>
        </w:tc>
        <w:tc>
          <w:tcPr>
            <w:tcW w:w="0" w:type="auto"/>
            <w:vAlign w:val="center"/>
          </w:tcPr>
          <w:p>
            <w:pPr>
              <w:jc w:val="center"/>
              <w:rPr>
                <w:rFonts w:ascii="仿宋" w:hAnsi="仿宋" w:eastAsia="仿宋" w:cs="仿宋"/>
                <w:szCs w:val="21"/>
              </w:rPr>
            </w:pPr>
            <w:r>
              <w:rPr>
                <w:rFonts w:hint="eastAsia" w:ascii="仿宋" w:hAnsi="仿宋" w:eastAsia="仿宋" w:cs="仿宋"/>
                <w:szCs w:val="21"/>
              </w:rPr>
              <w:t>评分因素</w:t>
            </w:r>
          </w:p>
        </w:tc>
        <w:tc>
          <w:tcPr>
            <w:tcW w:w="0" w:type="auto"/>
            <w:vAlign w:val="center"/>
          </w:tcPr>
          <w:p>
            <w:pPr>
              <w:jc w:val="center"/>
              <w:rPr>
                <w:rFonts w:ascii="仿宋" w:hAnsi="仿宋" w:eastAsia="仿宋" w:cs="仿宋"/>
                <w:szCs w:val="21"/>
              </w:rPr>
            </w:pPr>
            <w:r>
              <w:rPr>
                <w:rFonts w:hint="eastAsia" w:ascii="仿宋" w:hAnsi="仿宋" w:eastAsia="仿宋" w:cs="仿宋"/>
                <w:szCs w:val="44"/>
              </w:rPr>
              <w:t>标准分</w:t>
            </w:r>
          </w:p>
        </w:tc>
        <w:tc>
          <w:tcPr>
            <w:tcW w:w="0" w:type="auto"/>
            <w:vAlign w:val="center"/>
          </w:tcPr>
          <w:p>
            <w:pPr>
              <w:jc w:val="center"/>
              <w:rPr>
                <w:rFonts w:ascii="仿宋" w:hAnsi="仿宋" w:eastAsia="仿宋" w:cs="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vAlign w:val="center"/>
          </w:tcPr>
          <w:p>
            <w:pPr>
              <w:rPr>
                <w:rFonts w:ascii="仿宋" w:hAnsi="仿宋" w:eastAsia="仿宋" w:cs="仿宋"/>
              </w:rPr>
            </w:pPr>
          </w:p>
        </w:tc>
        <w:tc>
          <w:tcPr>
            <w:tcW w:w="0" w:type="auto"/>
            <w:vAlign w:val="center"/>
          </w:tcPr>
          <w:p>
            <w:pPr>
              <w:rPr>
                <w:rFonts w:ascii="仿宋" w:hAnsi="仿宋" w:eastAsia="仿宋" w:cs="仿宋"/>
              </w:rPr>
            </w:pPr>
            <w:r>
              <w:rPr>
                <w:rFonts w:hint="eastAsia" w:ascii="仿宋" w:hAnsi="仿宋" w:eastAsia="仿宋" w:cs="仿宋"/>
              </w:rPr>
              <w:t>投标报价</w:t>
            </w:r>
          </w:p>
          <w:p>
            <w:pPr>
              <w:rPr>
                <w:rFonts w:ascii="仿宋" w:hAnsi="仿宋" w:eastAsia="仿宋" w:cs="仿宋"/>
              </w:rPr>
            </w:pPr>
            <w:r>
              <w:rPr>
                <w:rFonts w:hint="eastAsia" w:ascii="仿宋" w:hAnsi="仿宋" w:eastAsia="仿宋" w:cs="仿宋"/>
              </w:rPr>
              <w:t>评分标准</w:t>
            </w:r>
          </w:p>
          <w:p>
            <w:pPr>
              <w:rPr>
                <w:rFonts w:ascii="仿宋" w:hAnsi="仿宋" w:eastAsia="仿宋" w:cs="仿宋"/>
              </w:rPr>
            </w:pPr>
            <w:r>
              <w:rPr>
                <w:rFonts w:hint="eastAsia" w:ascii="仿宋" w:hAnsi="仿宋" w:eastAsia="仿宋" w:cs="仿宋"/>
              </w:rPr>
              <w:t>（30分）</w:t>
            </w:r>
          </w:p>
        </w:tc>
        <w:tc>
          <w:tcPr>
            <w:tcW w:w="0" w:type="auto"/>
            <w:vAlign w:val="center"/>
          </w:tcPr>
          <w:p>
            <w:pPr>
              <w:rPr>
                <w:rFonts w:ascii="仿宋" w:hAnsi="仿宋" w:eastAsia="仿宋" w:cs="仿宋"/>
              </w:rPr>
            </w:pPr>
            <w:r>
              <w:rPr>
                <w:rFonts w:hint="eastAsia" w:ascii="仿宋" w:hAnsi="仿宋" w:eastAsia="仿宋" w:cs="仿宋"/>
              </w:rPr>
              <w:t>计算投标报价得分（30分）</w:t>
            </w:r>
          </w:p>
        </w:tc>
        <w:tc>
          <w:tcPr>
            <w:tcW w:w="0" w:type="auto"/>
            <w:vAlign w:val="center"/>
          </w:tcPr>
          <w:p>
            <w:pPr>
              <w:jc w:val="center"/>
              <w:rPr>
                <w:rFonts w:ascii="仿宋" w:hAnsi="仿宋" w:eastAsia="仿宋" w:cs="仿宋"/>
              </w:rPr>
            </w:pPr>
            <w:r>
              <w:rPr>
                <w:rFonts w:hint="eastAsia" w:ascii="仿宋" w:hAnsi="仿宋" w:eastAsia="仿宋" w:cs="仿宋"/>
              </w:rPr>
              <w:t>30分</w:t>
            </w:r>
          </w:p>
        </w:tc>
        <w:tc>
          <w:tcPr>
            <w:tcW w:w="0" w:type="auto"/>
            <w:vAlign w:val="center"/>
          </w:tcPr>
          <w:p>
            <w:pPr>
              <w:rPr>
                <w:rFonts w:ascii="仿宋" w:hAnsi="仿宋" w:eastAsia="仿宋" w:cs="仿宋"/>
              </w:rPr>
            </w:pPr>
            <w:r>
              <w:rPr>
                <w:rFonts w:hint="eastAsia" w:ascii="仿宋" w:hAnsi="仿宋" w:eastAsia="仿宋" w:cs="仿宋"/>
              </w:rPr>
              <w:t>1、经资格审查合格的投标文件，其投标报价为有效投标价；</w:t>
            </w:r>
          </w:p>
          <w:p>
            <w:pPr>
              <w:rPr>
                <w:rFonts w:ascii="仿宋" w:hAnsi="仿宋" w:eastAsia="仿宋" w:cs="仿宋"/>
              </w:rPr>
            </w:pPr>
            <w:r>
              <w:rPr>
                <w:rFonts w:hint="eastAsia" w:ascii="仿宋" w:hAnsi="仿宋" w:eastAsia="仿宋" w:cs="仿宋"/>
              </w:rPr>
              <w:t>2、有效最低报价为基准价得30分；</w:t>
            </w:r>
          </w:p>
          <w:p>
            <w:pPr>
              <w:rPr>
                <w:rFonts w:ascii="仿宋" w:hAnsi="仿宋" w:eastAsia="仿宋" w:cs="仿宋"/>
              </w:rPr>
            </w:pPr>
            <w:r>
              <w:rPr>
                <w:rFonts w:hint="eastAsia" w:ascii="仿宋" w:hAnsi="仿宋" w:eastAsia="仿宋" w:cs="仿宋"/>
              </w:rPr>
              <w:t>3、按照（有效最低报价/有效投标报价）×30的公式计算其得分。(分值保留小数点后2位)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vMerge w:val="restart"/>
            <w:vAlign w:val="center"/>
          </w:tcPr>
          <w:p>
            <w:pPr>
              <w:jc w:val="center"/>
              <w:rPr>
                <w:rFonts w:ascii="仿宋" w:hAnsi="仿宋" w:eastAsia="仿宋" w:cs="仿宋"/>
              </w:rPr>
            </w:pPr>
          </w:p>
        </w:tc>
        <w:tc>
          <w:tcPr>
            <w:tcW w:w="0" w:type="auto"/>
            <w:vMerge w:val="restart"/>
            <w:vAlign w:val="center"/>
          </w:tcPr>
          <w:p>
            <w:pPr>
              <w:rPr>
                <w:rFonts w:ascii="仿宋" w:hAnsi="仿宋" w:eastAsia="仿宋" w:cs="仿宋"/>
              </w:rPr>
            </w:pPr>
            <w:r>
              <w:rPr>
                <w:rFonts w:hint="eastAsia" w:ascii="仿宋" w:hAnsi="仿宋" w:eastAsia="仿宋" w:cs="仿宋"/>
              </w:rPr>
              <w:t>商务部分</w:t>
            </w:r>
          </w:p>
          <w:p>
            <w:pPr>
              <w:rPr>
                <w:rFonts w:ascii="仿宋" w:hAnsi="仿宋" w:eastAsia="仿宋" w:cs="仿宋"/>
              </w:rPr>
            </w:pPr>
            <w:r>
              <w:rPr>
                <w:rFonts w:hint="eastAsia" w:ascii="仿宋" w:hAnsi="仿宋" w:eastAsia="仿宋" w:cs="仿宋"/>
              </w:rPr>
              <w:t>（33分）</w:t>
            </w:r>
          </w:p>
          <w:p>
            <w:pPr>
              <w:rPr>
                <w:rFonts w:ascii="仿宋" w:hAnsi="仿宋" w:eastAsia="仿宋" w:cs="仿宋"/>
              </w:rPr>
            </w:pPr>
          </w:p>
        </w:tc>
        <w:tc>
          <w:tcPr>
            <w:tcW w:w="0" w:type="auto"/>
            <w:vMerge w:val="restart"/>
            <w:vAlign w:val="center"/>
          </w:tcPr>
          <w:p>
            <w:pPr>
              <w:jc w:val="center"/>
              <w:rPr>
                <w:rFonts w:ascii="仿宋" w:hAnsi="仿宋" w:eastAsia="仿宋" w:cs="仿宋"/>
              </w:rPr>
            </w:pPr>
            <w:r>
              <w:rPr>
                <w:rFonts w:hint="eastAsia" w:ascii="仿宋" w:hAnsi="仿宋" w:eastAsia="仿宋" w:cs="仿宋"/>
              </w:rPr>
              <w:t>企业实力</w:t>
            </w:r>
          </w:p>
          <w:p>
            <w:pPr>
              <w:jc w:val="center"/>
              <w:rPr>
                <w:rFonts w:ascii="仿宋" w:hAnsi="仿宋" w:eastAsia="仿宋" w:cs="仿宋"/>
              </w:rPr>
            </w:pPr>
            <w:r>
              <w:rPr>
                <w:rFonts w:hint="eastAsia" w:ascii="仿宋" w:hAnsi="仿宋" w:eastAsia="仿宋" w:cs="仿宋"/>
              </w:rPr>
              <w:t>（16分）</w:t>
            </w: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4分</w:t>
            </w:r>
          </w:p>
        </w:tc>
        <w:tc>
          <w:tcPr>
            <w:tcW w:w="0" w:type="auto"/>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投标人具有人民防空机动指挥通信系统装车单位资格证书（含延期证明）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2分</w:t>
            </w:r>
          </w:p>
        </w:tc>
        <w:tc>
          <w:tcPr>
            <w:tcW w:w="0" w:type="auto"/>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投标人具有自有品牌通信车产品公告证明材料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2分</w:t>
            </w:r>
          </w:p>
        </w:tc>
        <w:tc>
          <w:tcPr>
            <w:tcW w:w="0" w:type="auto"/>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投标人具备国家认可的专用车生产资质，提供工信部官网截图并加盖公章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color w:val="FF0000"/>
              </w:rPr>
            </w:pPr>
          </w:p>
        </w:tc>
        <w:tc>
          <w:tcPr>
            <w:tcW w:w="0" w:type="auto"/>
            <w:vAlign w:val="center"/>
          </w:tcPr>
          <w:p>
            <w:pPr>
              <w:jc w:val="center"/>
              <w:rPr>
                <w:rFonts w:ascii="仿宋" w:hAnsi="仿宋" w:eastAsia="仿宋" w:cs="仿宋"/>
              </w:rPr>
            </w:pPr>
            <w:r>
              <w:rPr>
                <w:rFonts w:hint="eastAsia" w:ascii="仿宋" w:hAnsi="仿宋" w:eastAsia="仿宋" w:cs="仿宋"/>
              </w:rPr>
              <w:t>2分</w:t>
            </w:r>
          </w:p>
        </w:tc>
        <w:tc>
          <w:tcPr>
            <w:tcW w:w="0" w:type="auto"/>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投标人具有高新技术企业证书。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color w:val="FF0000"/>
              </w:rPr>
            </w:pPr>
          </w:p>
        </w:tc>
        <w:tc>
          <w:tcPr>
            <w:tcW w:w="0" w:type="auto"/>
            <w:vAlign w:val="center"/>
          </w:tcPr>
          <w:p>
            <w:pPr>
              <w:jc w:val="center"/>
              <w:rPr>
                <w:rFonts w:ascii="仿宋" w:hAnsi="仿宋" w:eastAsia="仿宋" w:cs="仿宋"/>
              </w:rPr>
            </w:pPr>
            <w:r>
              <w:rPr>
                <w:rFonts w:hint="eastAsia" w:ascii="仿宋" w:hAnsi="仿宋" w:eastAsia="仿宋" w:cs="仿宋"/>
              </w:rPr>
              <w:t>4分</w:t>
            </w:r>
          </w:p>
        </w:tc>
        <w:tc>
          <w:tcPr>
            <w:tcW w:w="0" w:type="auto"/>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投标人具有涉密信息系统集成集成甲级资质或武器装备科研生产单位二级以上保密资格证书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color w:val="FF0000"/>
              </w:rPr>
            </w:pPr>
          </w:p>
        </w:tc>
        <w:tc>
          <w:tcPr>
            <w:tcW w:w="0" w:type="auto"/>
            <w:vAlign w:val="center"/>
          </w:tcPr>
          <w:p>
            <w:pPr>
              <w:jc w:val="center"/>
              <w:rPr>
                <w:rFonts w:ascii="仿宋" w:hAnsi="仿宋" w:eastAsia="仿宋" w:cs="仿宋"/>
              </w:rPr>
            </w:pPr>
            <w:r>
              <w:rPr>
                <w:rFonts w:hint="eastAsia" w:ascii="仿宋" w:hAnsi="仿宋" w:eastAsia="仿宋" w:cs="仿宋"/>
              </w:rPr>
              <w:t>2分</w:t>
            </w:r>
          </w:p>
        </w:tc>
        <w:tc>
          <w:tcPr>
            <w:tcW w:w="0" w:type="auto"/>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投标人具有中国国家强制性产品认证的通信车产品，需提供自有品牌通信车产品3C认证证书复印件并加盖公章。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spacing w:line="440" w:lineRule="exact"/>
              <w:jc w:val="center"/>
              <w:rPr>
                <w:rFonts w:ascii="仿宋" w:hAnsi="仿宋" w:eastAsia="仿宋" w:cs="仿宋"/>
              </w:rPr>
            </w:pPr>
            <w:r>
              <w:rPr>
                <w:rFonts w:hint="eastAsia" w:ascii="仿宋" w:hAnsi="仿宋" w:eastAsia="仿宋" w:cs="仿宋"/>
              </w:rPr>
              <w:t>售后服务承诺</w:t>
            </w:r>
          </w:p>
          <w:p>
            <w:pPr>
              <w:spacing w:line="440" w:lineRule="exact"/>
              <w:jc w:val="center"/>
              <w:rPr>
                <w:rFonts w:ascii="仿宋" w:hAnsi="仿宋" w:eastAsia="仿宋" w:cs="仿宋"/>
              </w:rPr>
            </w:pPr>
            <w:r>
              <w:rPr>
                <w:rFonts w:hint="eastAsia" w:ascii="仿宋" w:hAnsi="仿宋" w:eastAsia="仿宋" w:cs="仿宋"/>
              </w:rPr>
              <w:t>（5分）</w:t>
            </w: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5分</w:t>
            </w:r>
          </w:p>
        </w:tc>
        <w:tc>
          <w:tcPr>
            <w:tcW w:w="0" w:type="auto"/>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售后服务方案中有完整的售后服务体系、完整的售后方案说明的、完全响应售后服务有关要求的，得3分；</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投标人承诺在用户提出售后要求后，能在2小时内做出响应，12小时内赶到现场，提供相关证明材料和承诺书的得2分，未提供得0分。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spacing w:line="440" w:lineRule="exact"/>
              <w:jc w:val="center"/>
              <w:rPr>
                <w:rFonts w:ascii="仿宋" w:hAnsi="仿宋" w:eastAsia="仿宋" w:cs="仿宋"/>
              </w:rPr>
            </w:pPr>
            <w:r>
              <w:rPr>
                <w:rFonts w:hint="eastAsia" w:ascii="仿宋" w:hAnsi="仿宋" w:eastAsia="仿宋" w:cs="仿宋"/>
              </w:rPr>
              <w:t>培训计划</w:t>
            </w:r>
          </w:p>
          <w:p>
            <w:pPr>
              <w:spacing w:line="440" w:lineRule="exact"/>
              <w:jc w:val="center"/>
              <w:rPr>
                <w:rFonts w:ascii="仿宋" w:hAnsi="仿宋" w:eastAsia="仿宋" w:cs="仿宋"/>
              </w:rPr>
            </w:pPr>
            <w:r>
              <w:rPr>
                <w:rFonts w:hint="eastAsia" w:ascii="仿宋" w:hAnsi="仿宋" w:eastAsia="仿宋" w:cs="仿宋"/>
              </w:rPr>
              <w:t>（2分）</w:t>
            </w: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2分</w:t>
            </w:r>
          </w:p>
        </w:tc>
        <w:tc>
          <w:tcPr>
            <w:tcW w:w="0" w:type="auto"/>
          </w:tcPr>
          <w:p>
            <w:pPr>
              <w:rPr>
                <w:rFonts w:ascii="仿宋" w:hAnsi="仿宋" w:eastAsia="仿宋" w:cs="仿宋"/>
              </w:rPr>
            </w:pPr>
            <w:r>
              <w:rPr>
                <w:rFonts w:hint="eastAsia" w:ascii="仿宋" w:hAnsi="仿宋" w:eastAsia="仿宋" w:cs="仿宋"/>
              </w:rPr>
              <w:t>根据投标人提交的培训方案的优劣进行评分。包含培训人员数量、培训课程的全面性、培训计划安排合理性评分。优得2分，其他得1分，没有不得分。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rPr>
            </w:pPr>
            <w:r>
              <w:rPr>
                <w:rFonts w:hint="eastAsia" w:ascii="仿宋" w:hAnsi="仿宋" w:eastAsia="仿宋" w:cs="仿宋"/>
              </w:rPr>
              <w:t>投标人履约能力</w:t>
            </w:r>
          </w:p>
          <w:p>
            <w:pPr>
              <w:jc w:val="center"/>
              <w:rPr>
                <w:rFonts w:ascii="仿宋" w:hAnsi="仿宋" w:eastAsia="仿宋" w:cs="仿宋"/>
              </w:rPr>
            </w:pPr>
            <w:r>
              <w:rPr>
                <w:rFonts w:hint="eastAsia" w:ascii="仿宋" w:hAnsi="仿宋" w:eastAsia="仿宋" w:cs="仿宋"/>
              </w:rPr>
              <w:t>（10分）</w:t>
            </w:r>
          </w:p>
        </w:tc>
        <w:tc>
          <w:tcPr>
            <w:tcW w:w="0" w:type="auto"/>
            <w:vAlign w:val="center"/>
          </w:tcPr>
          <w:p>
            <w:pPr>
              <w:jc w:val="center"/>
              <w:rPr>
                <w:rFonts w:ascii="仿宋" w:hAnsi="仿宋" w:eastAsia="仿宋" w:cs="仿宋"/>
              </w:rPr>
            </w:pPr>
            <w:r>
              <w:rPr>
                <w:rFonts w:hint="eastAsia" w:ascii="仿宋" w:hAnsi="仿宋" w:eastAsia="仿宋" w:cs="仿宋"/>
              </w:rPr>
              <w:t>10分</w:t>
            </w:r>
          </w:p>
        </w:tc>
        <w:tc>
          <w:tcPr>
            <w:tcW w:w="0" w:type="auto"/>
            <w:vAlign w:val="center"/>
          </w:tcPr>
          <w:p>
            <w:pPr>
              <w:rPr>
                <w:rFonts w:ascii="仿宋" w:hAnsi="仿宋" w:eastAsia="仿宋" w:cs="仿宋"/>
              </w:rPr>
            </w:pPr>
            <w:r>
              <w:rPr>
                <w:rFonts w:hint="eastAsia" w:ascii="仿宋" w:hAnsi="仿宋" w:eastAsia="仿宋" w:cs="仿宋"/>
              </w:rPr>
              <w:t>投标人具有与本项目同类（通信指挥车）业绩单份合同，一个合同得2分，最高10分。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0" w:type="auto"/>
            <w:vMerge w:val="restart"/>
            <w:vAlign w:val="center"/>
          </w:tcPr>
          <w:p>
            <w:pPr>
              <w:jc w:val="center"/>
              <w:rPr>
                <w:rFonts w:ascii="仿宋" w:hAnsi="仿宋" w:eastAsia="仿宋" w:cs="仿宋"/>
              </w:rPr>
            </w:pPr>
          </w:p>
        </w:tc>
        <w:tc>
          <w:tcPr>
            <w:tcW w:w="0" w:type="auto"/>
            <w:vMerge w:val="restart"/>
            <w:vAlign w:val="center"/>
          </w:tcPr>
          <w:p>
            <w:pPr>
              <w:jc w:val="center"/>
              <w:rPr>
                <w:rFonts w:ascii="仿宋" w:hAnsi="仿宋" w:eastAsia="仿宋" w:cs="仿宋"/>
              </w:rPr>
            </w:pPr>
            <w:r>
              <w:rPr>
                <w:rFonts w:hint="eastAsia" w:ascii="仿宋" w:hAnsi="仿宋" w:eastAsia="仿宋" w:cs="仿宋"/>
              </w:rPr>
              <w:t>技术部分</w:t>
            </w:r>
          </w:p>
          <w:p>
            <w:pPr>
              <w:jc w:val="center"/>
              <w:rPr>
                <w:rFonts w:ascii="仿宋" w:hAnsi="仿宋" w:eastAsia="仿宋" w:cs="仿宋"/>
              </w:rPr>
            </w:pPr>
            <w:r>
              <w:rPr>
                <w:rFonts w:hint="eastAsia" w:ascii="仿宋" w:hAnsi="仿宋" w:eastAsia="仿宋" w:cs="仿宋"/>
              </w:rPr>
              <w:t>（37分）</w:t>
            </w:r>
          </w:p>
        </w:tc>
        <w:tc>
          <w:tcPr>
            <w:tcW w:w="0" w:type="auto"/>
            <w:vMerge w:val="restart"/>
            <w:vAlign w:val="center"/>
          </w:tcPr>
          <w:p>
            <w:pPr>
              <w:jc w:val="center"/>
              <w:rPr>
                <w:rFonts w:ascii="仿宋" w:hAnsi="仿宋" w:eastAsia="仿宋" w:cs="仿宋"/>
              </w:rPr>
            </w:pPr>
            <w:r>
              <w:rPr>
                <w:rFonts w:hint="eastAsia" w:ascii="仿宋" w:hAnsi="仿宋" w:eastAsia="仿宋" w:cs="仿宋"/>
              </w:rPr>
              <w:t>技术方案</w:t>
            </w:r>
          </w:p>
          <w:p>
            <w:pPr>
              <w:jc w:val="center"/>
              <w:rPr>
                <w:rFonts w:ascii="仿宋" w:hAnsi="仿宋" w:eastAsia="仿宋" w:cs="仿宋"/>
              </w:rPr>
            </w:pPr>
            <w:r>
              <w:rPr>
                <w:rFonts w:hint="eastAsia" w:ascii="仿宋" w:hAnsi="仿宋" w:eastAsia="仿宋" w:cs="仿宋"/>
              </w:rPr>
              <w:t>（15分）</w:t>
            </w:r>
          </w:p>
        </w:tc>
        <w:tc>
          <w:tcPr>
            <w:tcW w:w="0" w:type="auto"/>
            <w:vAlign w:val="center"/>
          </w:tcPr>
          <w:p>
            <w:pPr>
              <w:jc w:val="center"/>
              <w:rPr>
                <w:rFonts w:ascii="仿宋" w:hAnsi="仿宋" w:eastAsia="仿宋" w:cs="仿宋"/>
              </w:rPr>
            </w:pPr>
            <w:r>
              <w:rPr>
                <w:rFonts w:hint="eastAsia" w:ascii="仿宋" w:hAnsi="仿宋" w:eastAsia="仿宋" w:cs="仿宋"/>
              </w:rPr>
              <w:t>5分</w:t>
            </w:r>
          </w:p>
        </w:tc>
        <w:tc>
          <w:tcPr>
            <w:tcW w:w="0" w:type="auto"/>
          </w:tcPr>
          <w:p>
            <w:pPr>
              <w:rPr>
                <w:rFonts w:ascii="仿宋" w:hAnsi="仿宋" w:eastAsia="仿宋" w:cs="仿宋"/>
              </w:rPr>
            </w:pPr>
            <w:r>
              <w:rPr>
                <w:rFonts w:hint="eastAsia" w:ascii="仿宋" w:hAnsi="仿宋" w:eastAsia="仿宋" w:cs="仿宋"/>
              </w:rPr>
              <w:t>根据系统技术方案的合理性、完整性进行综合评分。</w:t>
            </w:r>
          </w:p>
          <w:p>
            <w:pPr>
              <w:rPr>
                <w:rFonts w:ascii="仿宋" w:hAnsi="仿宋" w:eastAsia="仿宋" w:cs="仿宋"/>
              </w:rPr>
            </w:pPr>
            <w:r>
              <w:rPr>
                <w:rFonts w:hint="eastAsia" w:ascii="仿宋" w:hAnsi="仿宋" w:eastAsia="仿宋" w:cs="仿宋"/>
              </w:rPr>
              <w:t>方案中具有详细的系统连接图及分系统的功能描述的得1-5分，没有不得分；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5分</w:t>
            </w:r>
          </w:p>
        </w:tc>
        <w:tc>
          <w:tcPr>
            <w:tcW w:w="0" w:type="auto"/>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根据系统技术方案的合理性、完整性进行综合评分。</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具有详细的车辆改装方案，得2分，具有结构布局图得2分，具有改装完成后的类似车型实物照片的得1分，没有不得分；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3分</w:t>
            </w:r>
          </w:p>
        </w:tc>
        <w:tc>
          <w:tcPr>
            <w:tcW w:w="0" w:type="auto"/>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根据系统技术方案的合理性、完整性进行综合评分。</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具有详细的车辆改装后稳定性能核算的得1-3分；没有不得分。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2分</w:t>
            </w:r>
          </w:p>
        </w:tc>
        <w:tc>
          <w:tcPr>
            <w:tcW w:w="0" w:type="auto"/>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根据系统技术方案的合理性、完整性进行综合评分。</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具有整车设备功耗计算的得2分；没有不得分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restart"/>
            <w:vAlign w:val="center"/>
          </w:tcPr>
          <w:p>
            <w:pPr>
              <w:jc w:val="center"/>
              <w:rPr>
                <w:rFonts w:ascii="仿宋" w:hAnsi="仿宋" w:eastAsia="仿宋" w:cs="仿宋"/>
              </w:rPr>
            </w:pPr>
            <w:r>
              <w:rPr>
                <w:rFonts w:hint="eastAsia" w:ascii="仿宋" w:hAnsi="仿宋" w:eastAsia="仿宋" w:cs="仿宋"/>
              </w:rPr>
              <w:t>施工组织方案</w:t>
            </w:r>
          </w:p>
          <w:p>
            <w:pPr>
              <w:jc w:val="center"/>
              <w:rPr>
                <w:rFonts w:ascii="仿宋" w:hAnsi="仿宋" w:eastAsia="仿宋" w:cs="仿宋"/>
              </w:rPr>
            </w:pPr>
            <w:r>
              <w:rPr>
                <w:rFonts w:hint="eastAsia" w:ascii="仿宋" w:hAnsi="仿宋" w:eastAsia="仿宋" w:cs="仿宋"/>
              </w:rPr>
              <w:t>（11分）</w:t>
            </w:r>
          </w:p>
        </w:tc>
        <w:tc>
          <w:tcPr>
            <w:tcW w:w="0" w:type="auto"/>
            <w:vAlign w:val="center"/>
          </w:tcPr>
          <w:p>
            <w:pPr>
              <w:jc w:val="center"/>
              <w:rPr>
                <w:rFonts w:ascii="仿宋" w:hAnsi="仿宋" w:eastAsia="仿宋" w:cs="仿宋"/>
              </w:rPr>
            </w:pPr>
            <w:r>
              <w:rPr>
                <w:rFonts w:hint="eastAsia" w:ascii="仿宋" w:hAnsi="仿宋" w:eastAsia="仿宋" w:cs="仿宋"/>
              </w:rPr>
              <w:t>3分</w:t>
            </w:r>
          </w:p>
        </w:tc>
        <w:tc>
          <w:tcPr>
            <w:tcW w:w="0" w:type="auto"/>
          </w:tcPr>
          <w:p>
            <w:pPr>
              <w:rPr>
                <w:rFonts w:ascii="仿宋" w:hAnsi="仿宋" w:eastAsia="仿宋" w:cs="仿宋"/>
              </w:rPr>
            </w:pPr>
            <w:r>
              <w:rPr>
                <w:rFonts w:hint="eastAsia" w:ascii="仿宋" w:hAnsi="仿宋" w:eastAsia="仿宋" w:cs="仿宋"/>
              </w:rPr>
              <w:t>进度计划措施</w:t>
            </w:r>
          </w:p>
          <w:p>
            <w:pPr>
              <w:rPr>
                <w:rFonts w:ascii="仿宋" w:hAnsi="仿宋" w:eastAsia="仿宋" w:cs="仿宋"/>
              </w:rPr>
            </w:pPr>
            <w:r>
              <w:rPr>
                <w:rFonts w:hint="eastAsia" w:ascii="仿宋" w:hAnsi="仿宋" w:eastAsia="仿宋" w:cs="仿宋"/>
              </w:rPr>
              <w:t>方案中有合理的施工计划和时间进度安排，得3分；没有不得分。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rPr>
            </w:pPr>
            <w:r>
              <w:rPr>
                <w:rFonts w:hint="eastAsia" w:ascii="仿宋" w:hAnsi="仿宋" w:eastAsia="仿宋" w:cs="仿宋"/>
              </w:rPr>
              <w:t>2分</w:t>
            </w:r>
          </w:p>
        </w:tc>
        <w:tc>
          <w:tcPr>
            <w:tcW w:w="0" w:type="auto"/>
          </w:tcPr>
          <w:p>
            <w:pPr>
              <w:rPr>
                <w:rFonts w:ascii="仿宋" w:hAnsi="仿宋" w:eastAsia="仿宋" w:cs="仿宋"/>
              </w:rPr>
            </w:pPr>
            <w:r>
              <w:rPr>
                <w:rFonts w:hint="eastAsia" w:ascii="仿宋" w:hAnsi="仿宋" w:eastAsia="仿宋" w:cs="仿宋"/>
              </w:rPr>
              <w:t>质量保证措施</w:t>
            </w:r>
          </w:p>
          <w:p>
            <w:pPr>
              <w:rPr>
                <w:rFonts w:ascii="仿宋" w:hAnsi="仿宋" w:eastAsia="仿宋" w:cs="仿宋"/>
              </w:rPr>
            </w:pPr>
            <w:r>
              <w:rPr>
                <w:rFonts w:hint="eastAsia" w:ascii="仿宋" w:hAnsi="仿宋" w:eastAsia="仿宋" w:cs="仿宋"/>
                <w:szCs w:val="21"/>
              </w:rPr>
              <w:t>内容完备、合理、针对性强2分；不可行不得分。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rPr>
            </w:pPr>
            <w:r>
              <w:rPr>
                <w:rFonts w:hint="eastAsia" w:ascii="仿宋" w:hAnsi="仿宋" w:eastAsia="仿宋" w:cs="仿宋"/>
              </w:rPr>
              <w:t>2分</w:t>
            </w:r>
          </w:p>
        </w:tc>
        <w:tc>
          <w:tcPr>
            <w:tcW w:w="0" w:type="auto"/>
          </w:tcPr>
          <w:p>
            <w:pPr>
              <w:rPr>
                <w:rFonts w:ascii="仿宋" w:hAnsi="仿宋" w:eastAsia="仿宋" w:cs="仿宋"/>
              </w:rPr>
            </w:pPr>
            <w:r>
              <w:rPr>
                <w:rFonts w:hint="eastAsia" w:ascii="仿宋" w:hAnsi="仿宋" w:eastAsia="仿宋" w:cs="仿宋"/>
              </w:rPr>
              <w:t>安全文明施工管理</w:t>
            </w:r>
          </w:p>
          <w:p>
            <w:pPr>
              <w:rPr>
                <w:rFonts w:ascii="仿宋" w:hAnsi="仿宋" w:eastAsia="仿宋" w:cs="仿宋"/>
              </w:rPr>
            </w:pPr>
            <w:r>
              <w:rPr>
                <w:rFonts w:hint="eastAsia" w:ascii="仿宋" w:hAnsi="仿宋" w:eastAsia="仿宋" w:cs="仿宋"/>
                <w:szCs w:val="21"/>
              </w:rPr>
              <w:t>具有安全文明施工管理方案得2分；不可行不得分。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jc w:val="center"/>
              <w:rPr>
                <w:rFonts w:ascii="仿宋" w:hAnsi="仿宋" w:eastAsia="仿宋" w:cs="仿宋"/>
              </w:rPr>
            </w:pPr>
            <w:r>
              <w:rPr>
                <w:rFonts w:hint="eastAsia" w:ascii="仿宋" w:hAnsi="仿宋" w:eastAsia="仿宋" w:cs="仿宋"/>
              </w:rPr>
              <w:t>4分</w:t>
            </w:r>
          </w:p>
        </w:tc>
        <w:tc>
          <w:tcPr>
            <w:tcW w:w="0" w:type="auto"/>
          </w:tcPr>
          <w:p>
            <w:pPr>
              <w:rPr>
                <w:rFonts w:ascii="仿宋" w:hAnsi="仿宋" w:eastAsia="仿宋" w:cs="仿宋"/>
                <w:szCs w:val="21"/>
              </w:rPr>
            </w:pPr>
            <w:r>
              <w:rPr>
                <w:rFonts w:hint="eastAsia" w:ascii="仿宋" w:hAnsi="仿宋" w:eastAsia="仿宋" w:cs="仿宋"/>
                <w:szCs w:val="21"/>
              </w:rPr>
              <w:t>人员资质</w:t>
            </w:r>
          </w:p>
          <w:p>
            <w:pPr>
              <w:rPr>
                <w:rFonts w:ascii="仿宋" w:hAnsi="仿宋" w:eastAsia="仿宋" w:cs="仿宋"/>
                <w:szCs w:val="21"/>
              </w:rPr>
            </w:pPr>
            <w:r>
              <w:rPr>
                <w:rFonts w:hint="eastAsia" w:ascii="仿宋" w:hAnsi="仿宋" w:eastAsia="仿宋" w:cs="仿宋"/>
                <w:szCs w:val="21"/>
              </w:rPr>
              <w:t>投标人拟派遣的项目经理有高级项目经理证书的，得2分，不满足得0分；</w:t>
            </w:r>
          </w:p>
          <w:p>
            <w:pPr>
              <w:rPr>
                <w:rFonts w:ascii="仿宋" w:hAnsi="仿宋" w:eastAsia="仿宋" w:cs="仿宋"/>
                <w:szCs w:val="21"/>
              </w:rPr>
            </w:pPr>
            <w:r>
              <w:rPr>
                <w:rFonts w:hint="eastAsia" w:ascii="仿宋" w:hAnsi="仿宋" w:eastAsia="仿宋" w:cs="仿宋"/>
                <w:szCs w:val="21"/>
              </w:rPr>
              <w:t>项目组成员具备电子、通信或计算机等信息类专业高级职称的，每有1人加0.5分，最高得2分。</w:t>
            </w:r>
          </w:p>
          <w:p>
            <w:pPr>
              <w:rPr>
                <w:rFonts w:ascii="仿宋" w:hAnsi="仿宋" w:eastAsia="仿宋" w:cs="仿宋"/>
                <w:szCs w:val="21"/>
              </w:rPr>
            </w:pPr>
            <w:r>
              <w:rPr>
                <w:rFonts w:hint="eastAsia" w:ascii="仿宋" w:hAnsi="仿宋" w:eastAsia="仿宋" w:cs="仿宋"/>
                <w:szCs w:val="21"/>
              </w:rPr>
              <w:t>注：需提供项目实施组成人员证书复印件并加盖公章及近三个月的社会保险参保缴费证明并加盖公章（需为投标单位直接缴纳，个人或非投标单位缴纳无效），否则不得分。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0" w:type="auto"/>
            <w:vMerge w:val="continue"/>
            <w:vAlign w:val="center"/>
          </w:tcPr>
          <w:p>
            <w:pPr>
              <w:jc w:val="center"/>
              <w:rPr>
                <w:rFonts w:ascii="仿宋" w:hAnsi="仿宋" w:eastAsia="仿宋" w:cs="仿宋"/>
              </w:rPr>
            </w:pPr>
          </w:p>
        </w:tc>
        <w:tc>
          <w:tcPr>
            <w:tcW w:w="0" w:type="auto"/>
            <w:vMerge w:val="continue"/>
            <w:vAlign w:val="center"/>
          </w:tcPr>
          <w:p>
            <w:pPr>
              <w:jc w:val="center"/>
              <w:rPr>
                <w:rFonts w:ascii="仿宋" w:hAnsi="仿宋" w:eastAsia="仿宋" w:cs="仿宋"/>
              </w:rPr>
            </w:pPr>
          </w:p>
        </w:tc>
        <w:tc>
          <w:tcPr>
            <w:tcW w:w="0" w:type="auto"/>
            <w:vAlign w:val="center"/>
          </w:tcPr>
          <w:p>
            <w:pPr>
              <w:spacing w:line="440" w:lineRule="exact"/>
              <w:rPr>
                <w:rFonts w:ascii="仿宋" w:hAnsi="仿宋" w:eastAsia="仿宋" w:cs="仿宋"/>
              </w:rPr>
            </w:pPr>
            <w:r>
              <w:rPr>
                <w:rFonts w:hint="eastAsia" w:ascii="仿宋" w:hAnsi="仿宋" w:eastAsia="仿宋" w:cs="仿宋"/>
              </w:rPr>
              <w:t>技术指标（11分）</w:t>
            </w:r>
          </w:p>
        </w:tc>
        <w:tc>
          <w:tcPr>
            <w:tcW w:w="0" w:type="auto"/>
            <w:vAlign w:val="center"/>
          </w:tcPr>
          <w:p>
            <w:pPr>
              <w:jc w:val="center"/>
              <w:rPr>
                <w:rFonts w:ascii="仿宋" w:hAnsi="仿宋" w:eastAsia="仿宋" w:cs="仿宋"/>
              </w:rPr>
            </w:pPr>
            <w:r>
              <w:rPr>
                <w:rFonts w:hint="eastAsia" w:ascii="仿宋" w:hAnsi="仿宋" w:eastAsia="仿宋" w:cs="仿宋"/>
              </w:rPr>
              <w:t>11分</w:t>
            </w:r>
          </w:p>
        </w:tc>
        <w:tc>
          <w:tcPr>
            <w:tcW w:w="0" w:type="auto"/>
            <w:vAlign w:val="center"/>
          </w:tcPr>
          <w:p>
            <w:pPr>
              <w:rPr>
                <w:rFonts w:ascii="仿宋" w:hAnsi="仿宋" w:eastAsia="仿宋" w:cs="仿宋"/>
                <w:color w:val="FF0000"/>
              </w:rPr>
            </w:pPr>
            <w:r>
              <w:rPr>
                <w:rFonts w:hint="eastAsia" w:ascii="仿宋" w:hAnsi="仿宋" w:eastAsia="仿宋" w:cs="仿宋"/>
                <w:szCs w:val="21"/>
              </w:rPr>
              <w:t>对投标主要产品技术指标是否满足招标文件要求进行综合评分。投标产品完全满足招标文件指标要求的得基本分11分，每有一项负偏离扣1分，◆项每有一项负偏离扣2分，扣完为止。</w:t>
            </w:r>
          </w:p>
        </w:tc>
      </w:tr>
    </w:tbl>
    <w:p>
      <w:pPr>
        <w:pStyle w:val="10"/>
        <w:spacing w:before="0" w:beforeAutospacing="0" w:after="0" w:afterAutospacing="0" w:line="360" w:lineRule="auto"/>
        <w:ind w:firstLine="2891" w:firstLineChars="1200"/>
        <w:rPr>
          <w:rFonts w:ascii="仿宋" w:hAnsi="仿宋" w:eastAsia="仿宋" w:cs="仿宋"/>
          <w:b/>
          <w:bCs/>
          <w:szCs w:val="22"/>
        </w:rPr>
      </w:pPr>
    </w:p>
    <w:p>
      <w:pPr>
        <w:spacing w:after="0" w:line="360" w:lineRule="auto"/>
        <w:rPr>
          <w:rFonts w:ascii="仿宋" w:hAnsi="仿宋" w:eastAsia="仿宋" w:cs="仿宋"/>
          <w:b/>
          <w:bCs/>
          <w:sz w:val="24"/>
        </w:rPr>
      </w:pPr>
      <w:r>
        <w:rPr>
          <w:rFonts w:hint="eastAsia" w:ascii="仿宋" w:hAnsi="仿宋" w:eastAsia="仿宋" w:cs="仿宋"/>
          <w:b/>
          <w:bCs/>
          <w:sz w:val="24"/>
        </w:rPr>
        <w:t>四、成交：</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1、磋商结果报告由磋商小组全体成员签字确认。</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2、采购人根据磋商结果报告中推荐的成交候选人确定成交供应商，以复函通知采购代理机构。</w:t>
      </w:r>
    </w:p>
    <w:p>
      <w:pPr>
        <w:spacing w:after="0" w:line="360" w:lineRule="auto"/>
        <w:rPr>
          <w:rFonts w:ascii="仿宋" w:hAnsi="仿宋" w:eastAsia="仿宋" w:cs="仿宋"/>
          <w:b/>
          <w:bCs/>
          <w:sz w:val="24"/>
        </w:rPr>
      </w:pPr>
      <w:r>
        <w:rPr>
          <w:rFonts w:hint="eastAsia" w:ascii="仿宋" w:hAnsi="仿宋" w:eastAsia="仿宋" w:cs="仿宋"/>
          <w:b/>
          <w:bCs/>
          <w:sz w:val="24"/>
        </w:rPr>
        <w:t>五、特殊情况的处理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磋商过程中，若出现本评审方法以外的特殊情况时，将暂停评审，待磋商小组商榷后，再进行评定。</w:t>
      </w:r>
    </w:p>
    <w:p/>
    <w:p/>
    <w:p/>
    <w:p/>
    <w:p/>
    <w:p/>
    <w:p/>
    <w:p/>
    <w:p/>
    <w:p/>
    <w:p/>
    <w:p/>
    <w:p>
      <w:bookmarkStart w:id="17" w:name="_Toc23329"/>
    </w:p>
    <w:p/>
    <w:p>
      <w:pPr>
        <w:adjustRightInd/>
        <w:snapToGrid/>
        <w:spacing w:after="0"/>
      </w:pPr>
      <w:r>
        <w:br w:type="page"/>
      </w:r>
    </w:p>
    <w:p>
      <w:pPr>
        <w:spacing w:after="0" w:line="360" w:lineRule="auto"/>
        <w:ind w:firstLine="3132" w:firstLineChars="1300"/>
        <w:outlineLvl w:val="0"/>
        <w:rPr>
          <w:rFonts w:ascii="仿宋" w:hAnsi="仿宋" w:eastAsia="仿宋" w:cs="仿宋"/>
          <w:b/>
          <w:bCs/>
          <w:sz w:val="24"/>
        </w:rPr>
      </w:pPr>
      <w:r>
        <w:rPr>
          <w:rFonts w:hint="eastAsia" w:ascii="仿宋" w:hAnsi="仿宋" w:eastAsia="仿宋" w:cs="仿宋"/>
          <w:b/>
          <w:bCs/>
          <w:sz w:val="24"/>
        </w:rPr>
        <w:t>第五章：合同主要条款</w:t>
      </w:r>
      <w:bookmarkEnd w:id="17"/>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  根据《中华人民共和国政府采购法》、《中华人民共和国合同法》等法律法规的规定，甲乙双方就以下项目的磋商结果签订本合同。</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1、所选原材料必须保证质量可靠、进货渠道正规，符合国家相关标准，并满足磋商文件要求。</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2、所供成品保证质量合格，符合国家有关技术规范，确保无水货、假货、翻新货及残次品，并能按期交货。</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3、保证所供货物在装卸、运输和仓储过程中有足够的包装保护，防止货物受潮、腐烂、遭受冲撞及其他不可预见的损坏。</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乙方应保证货物是全新、未使用过的原装合格正品，并完全符合合同规定的质量、规格和性能的要求。乙方应保证其提供的货物在正常使用和保养条件下，在其使用寿命内具有良好的性能。货物（商品）验收后，在质量保证期内，乙方应对由于设计、工艺或材料的缺陷所发生的任何不足或故障负责，所需费用由乙方承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5、在质保期内，如果发现货物的质量、规格等存在与合同中任何一项不符，采购单位应在最短时间内，以书面形式向成交单位提出索赔，同时通告采购代理机构。</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6、保修期内，损坏的修理费、往返运保费等均由成交单位承担。保修期外，只收取单程的运保费及已维修的元器件成本费，未尽事宜由双方协商解决。</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7、成交供应商所供货物，若发生侵权而产生的一切后果，由成交供应商负责。采购人保留索赔权力。</w:t>
      </w:r>
    </w:p>
    <w:p>
      <w:pPr>
        <w:spacing w:after="0" w:line="360" w:lineRule="auto"/>
        <w:ind w:firstLine="960" w:firstLineChars="400"/>
        <w:rPr>
          <w:rFonts w:ascii="仿宋" w:hAnsi="仿宋" w:eastAsia="仿宋" w:cs="仿宋"/>
          <w:sz w:val="24"/>
        </w:rPr>
      </w:pPr>
    </w:p>
    <w:p>
      <w:pPr>
        <w:spacing w:after="0" w:line="360" w:lineRule="auto"/>
        <w:rPr>
          <w:rFonts w:ascii="仿宋" w:hAnsi="仿宋" w:eastAsia="仿宋" w:cs="仿宋"/>
          <w:sz w:val="24"/>
        </w:rPr>
      </w:pPr>
      <w:r>
        <w:rPr>
          <w:rFonts w:hint="eastAsia" w:ascii="仿宋" w:hAnsi="仿宋" w:eastAsia="仿宋" w:cs="仿宋"/>
          <w:b/>
          <w:bCs/>
          <w:sz w:val="24"/>
        </w:rPr>
        <w:t>第一条、合同标的</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采购方（甲方）：                                供货商（乙方）：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乙方根据甲方需求提供下列货物：</w:t>
      </w:r>
      <w:r>
        <w:rPr>
          <w:rFonts w:hint="eastAsia" w:ascii="仿宋" w:hAnsi="仿宋" w:eastAsia="仿宋" w:cs="仿宋"/>
          <w:sz w:val="24"/>
          <w:u w:val="single"/>
        </w:rPr>
        <w:t xml:space="preserve">                    ，</w:t>
      </w:r>
      <w:r>
        <w:rPr>
          <w:rFonts w:hint="eastAsia" w:ascii="仿宋" w:hAnsi="仿宋" w:eastAsia="仿宋" w:cs="仿宋"/>
          <w:sz w:val="24"/>
        </w:rPr>
        <w:t>货物名称、规格及数量详见乙方磋商响应文件。</w:t>
      </w:r>
    </w:p>
    <w:p>
      <w:pPr>
        <w:spacing w:after="0" w:line="360" w:lineRule="auto"/>
        <w:rPr>
          <w:rFonts w:ascii="仿宋" w:hAnsi="仿宋" w:eastAsia="仿宋" w:cs="仿宋"/>
          <w:sz w:val="24"/>
        </w:rPr>
      </w:pPr>
      <w:r>
        <w:rPr>
          <w:rFonts w:hint="eastAsia" w:ascii="仿宋" w:hAnsi="仿宋" w:eastAsia="仿宋" w:cs="仿宋"/>
          <w:b/>
          <w:bCs/>
          <w:sz w:val="24"/>
        </w:rPr>
        <w:t>第二条、合同总价款</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本合同项下货物单价为___________（大写）人民币总价款为___________（大写）人民币，分项价款在“磋商报价一览表”中有明确规                                                                                                                              定。</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合同总价即成交价，为一次性报价，不受市场价变化或实际工作量变化的影响。合同价格为含税价，供应商（成交供应商）提供货物（商品）所发生的一切税（包括增值税）费等都已包含于合同价款中。</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本合同执行期间合同总价款不变。</w:t>
      </w:r>
    </w:p>
    <w:p>
      <w:pPr>
        <w:spacing w:after="0"/>
        <w:rPr>
          <w:rFonts w:ascii="仿宋" w:hAnsi="仿宋" w:eastAsia="仿宋" w:cs="仿宋"/>
          <w:b/>
          <w:bCs/>
          <w:sz w:val="24"/>
        </w:rPr>
      </w:pPr>
      <w:r>
        <w:rPr>
          <w:rFonts w:hint="eastAsia" w:ascii="仿宋" w:hAnsi="仿宋" w:eastAsia="仿宋" w:cs="仿宋"/>
          <w:b/>
          <w:bCs/>
          <w:sz w:val="24"/>
        </w:rPr>
        <w:t>第三条、付款方式</w:t>
      </w:r>
    </w:p>
    <w:p>
      <w:pPr>
        <w:pStyle w:val="10"/>
        <w:ind w:firstLine="480" w:firstLineChars="200"/>
        <w:rPr>
          <w:rFonts w:hint="eastAsia" w:ascii="仿宋" w:hAnsi="仿宋" w:eastAsia="仿宋" w:cs="仿宋"/>
          <w:szCs w:val="22"/>
        </w:rPr>
      </w:pPr>
      <w:r>
        <w:rPr>
          <w:rFonts w:hint="eastAsia" w:ascii="仿宋" w:hAnsi="仿宋" w:eastAsia="仿宋" w:cs="仿宋"/>
          <w:szCs w:val="22"/>
        </w:rPr>
        <w:t>1、甲乙</w:t>
      </w:r>
      <w:r>
        <w:rPr>
          <w:rFonts w:ascii="仿宋" w:hAnsi="仿宋" w:eastAsia="仿宋" w:cs="仿宋"/>
          <w:szCs w:val="22"/>
        </w:rPr>
        <w:t>双方在合同中自行协商</w:t>
      </w:r>
      <w:r>
        <w:rPr>
          <w:rFonts w:hint="eastAsia" w:ascii="仿宋" w:hAnsi="仿宋" w:eastAsia="仿宋" w:cs="仿宋"/>
          <w:szCs w:val="22"/>
        </w:rPr>
        <w:t>。</w:t>
      </w:r>
    </w:p>
    <w:p>
      <w:pPr>
        <w:spacing w:after="0" w:line="360" w:lineRule="auto"/>
        <w:rPr>
          <w:rFonts w:ascii="仿宋" w:hAnsi="仿宋" w:eastAsia="仿宋" w:cs="仿宋"/>
          <w:b/>
          <w:bCs/>
          <w:sz w:val="24"/>
        </w:rPr>
      </w:pPr>
      <w:r>
        <w:rPr>
          <w:rFonts w:hint="eastAsia" w:ascii="仿宋" w:hAnsi="仿宋" w:eastAsia="仿宋" w:cs="仿宋"/>
          <w:b/>
          <w:bCs/>
          <w:sz w:val="24"/>
        </w:rPr>
        <w:t>第四条、组成本合同的文件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 协议书；</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 成交通知书、磋商响应文件、磋商文件、澄清、磋商补充文件；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 相关服务建议书；</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 附录，即：附表内相关服务的范围和内容；本合同签订后，双方依法签订的补充协议也是本合同文件的组成部分。</w:t>
      </w:r>
    </w:p>
    <w:p>
      <w:pPr>
        <w:spacing w:after="0" w:line="360" w:lineRule="auto"/>
        <w:ind w:firstLine="482" w:firstLineChars="200"/>
        <w:rPr>
          <w:rFonts w:ascii="仿宋" w:hAnsi="仿宋" w:eastAsia="仿宋" w:cs="仿宋"/>
          <w:sz w:val="24"/>
        </w:rPr>
      </w:pPr>
      <w:r>
        <w:rPr>
          <w:rFonts w:hint="eastAsia" w:ascii="仿宋" w:hAnsi="仿宋" w:eastAsia="仿宋" w:cs="仿宋"/>
          <w:b/>
          <w:bCs/>
          <w:sz w:val="24"/>
        </w:rPr>
        <w:t>第五条、内容及要求</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即交付的货物（商品）、服务内容、数量与磋商响应文件、磋商文件等所指明的，或者与本合同所指明的货物（商品）、服务内容相一致。（附清单）</w:t>
      </w:r>
    </w:p>
    <w:p>
      <w:pPr>
        <w:spacing w:after="0" w:line="360" w:lineRule="auto"/>
        <w:rPr>
          <w:rFonts w:ascii="仿宋" w:hAnsi="仿宋" w:eastAsia="仿宋" w:cs="仿宋"/>
          <w:sz w:val="24"/>
        </w:rPr>
      </w:pPr>
      <w:r>
        <w:rPr>
          <w:rFonts w:hint="eastAsia" w:ascii="仿宋" w:hAnsi="仿宋" w:eastAsia="仿宋" w:cs="仿宋"/>
          <w:b/>
          <w:bCs/>
          <w:sz w:val="24"/>
        </w:rPr>
        <w:t>第六条、交货地点</w:t>
      </w:r>
      <w:r>
        <w:rPr>
          <w:rFonts w:hint="eastAsia" w:ascii="仿宋" w:hAnsi="仿宋" w:eastAsia="仿宋" w:cs="仿宋"/>
          <w:sz w:val="24"/>
        </w:rPr>
        <w:t xml:space="preserve">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采购人指定地点。</w:t>
      </w:r>
    </w:p>
    <w:p>
      <w:pPr>
        <w:spacing w:after="0" w:line="360" w:lineRule="auto"/>
        <w:rPr>
          <w:rFonts w:ascii="仿宋" w:hAnsi="仿宋" w:eastAsia="仿宋" w:cs="仿宋"/>
          <w:b/>
          <w:bCs/>
          <w:sz w:val="24"/>
        </w:rPr>
      </w:pPr>
      <w:r>
        <w:rPr>
          <w:rFonts w:hint="eastAsia" w:ascii="仿宋" w:hAnsi="仿宋" w:eastAsia="仿宋" w:cs="仿宋"/>
          <w:b/>
          <w:bCs/>
          <w:sz w:val="24"/>
        </w:rPr>
        <w:t xml:space="preserve">第七条、运输要求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成交单位可根据供货期限、运输条件自行选择运输方式（另有规定的除外），承担一切运输费用。</w:t>
      </w:r>
    </w:p>
    <w:p>
      <w:pPr>
        <w:spacing w:after="0" w:line="360" w:lineRule="auto"/>
        <w:rPr>
          <w:rFonts w:ascii="仿宋" w:hAnsi="仿宋" w:eastAsia="仿宋" w:cs="仿宋"/>
          <w:b/>
          <w:bCs/>
          <w:sz w:val="24"/>
        </w:rPr>
      </w:pPr>
      <w:r>
        <w:rPr>
          <w:rFonts w:hint="eastAsia" w:ascii="仿宋" w:hAnsi="仿宋" w:eastAsia="仿宋" w:cs="仿宋"/>
          <w:b/>
          <w:bCs/>
          <w:sz w:val="24"/>
        </w:rPr>
        <w:t>第八条、 质量保证</w:t>
      </w:r>
    </w:p>
    <w:p>
      <w:pPr>
        <w:spacing w:after="0" w:line="360" w:lineRule="auto"/>
        <w:rPr>
          <w:rFonts w:ascii="仿宋" w:hAnsi="仿宋" w:eastAsia="仿宋" w:cs="仿宋"/>
          <w:b/>
          <w:bCs/>
          <w:sz w:val="24"/>
        </w:rPr>
      </w:pPr>
      <w:r>
        <w:rPr>
          <w:rFonts w:hint="eastAsia" w:ascii="仿宋" w:hAnsi="仿宋" w:eastAsia="仿宋" w:cs="仿宋"/>
          <w:b/>
          <w:bCs/>
          <w:sz w:val="24"/>
        </w:rPr>
        <w:t>第九条、技术保障</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成交单位应随同货物提供相应的中文技术文件（包括产品合格证、装箱清单、操作手册、使用说明、检测报告、维护手册、服务指南等资料）。</w:t>
      </w:r>
    </w:p>
    <w:p>
      <w:pPr>
        <w:spacing w:after="0" w:line="360" w:lineRule="auto"/>
        <w:rPr>
          <w:rFonts w:ascii="仿宋" w:hAnsi="仿宋" w:eastAsia="仿宋" w:cs="仿宋"/>
          <w:b/>
          <w:bCs/>
          <w:sz w:val="24"/>
        </w:rPr>
      </w:pPr>
      <w:r>
        <w:rPr>
          <w:rFonts w:hint="eastAsia" w:ascii="仿宋" w:hAnsi="仿宋" w:eastAsia="仿宋" w:cs="仿宋"/>
          <w:b/>
          <w:bCs/>
          <w:sz w:val="24"/>
        </w:rPr>
        <w:t>第十条、交货和验收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1、乙方应当在合同签订后</w:t>
      </w:r>
      <w:r>
        <w:rPr>
          <w:rFonts w:hint="eastAsia" w:ascii="仿宋" w:hAnsi="仿宋" w:eastAsia="仿宋" w:cs="仿宋"/>
          <w:sz w:val="24"/>
          <w:u w:val="single"/>
        </w:rPr>
        <w:t xml:space="preserve">      日</w:t>
      </w:r>
      <w:r>
        <w:rPr>
          <w:rFonts w:hint="eastAsia" w:ascii="仿宋" w:hAnsi="仿宋" w:eastAsia="仿宋" w:cs="仿宋"/>
          <w:sz w:val="24"/>
        </w:rPr>
        <w:t>历天将货物交付甲方正常使用，地点由甲方指定。磋商文件有约定的，从其约定。</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乙方交付的货物应当完全符合本合同或者磋商文件、磋商响应文件所规定的货物、数量和规格要求。乙方提供的货物不符合磋商文件、磋商响应文件和合同规定的，甲方有权拒收货物，由此引起的风险，由乙方承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3、货物的到货验收包括：型号、规格、数量、外观质量、及货物包装是否完好等。交货验收时须提供产品质监部门的检测报告。</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5、货物验收的标准：按行业通行标准、厂方出厂标准和乙方磋商响应文件的承诺（详见合同附件载明的标准，并不低于国家相关标准）。</w:t>
      </w:r>
    </w:p>
    <w:p>
      <w:pPr>
        <w:spacing w:after="0" w:line="360" w:lineRule="auto"/>
        <w:rPr>
          <w:rFonts w:ascii="仿宋" w:hAnsi="仿宋" w:eastAsia="仿宋" w:cs="仿宋"/>
          <w:b/>
          <w:bCs/>
          <w:sz w:val="24"/>
        </w:rPr>
      </w:pPr>
      <w:r>
        <w:rPr>
          <w:rFonts w:hint="eastAsia" w:ascii="仿宋" w:hAnsi="仿宋" w:eastAsia="仿宋" w:cs="仿宋"/>
          <w:b/>
          <w:bCs/>
          <w:sz w:val="24"/>
        </w:rPr>
        <w:t>第十条、检验与验收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 1、在交货前，采购人应对项目的质量、规格、型号、数量等进行准确而全面的检验，对其产品技术指标、性能参数、样式、以及质量是否达到现行国家有关验收规范“合格”标准、是否按照采购人要求安装到位、是否在规定时间内安装完毕、所有产品的配套包装是否完好无损等进行逐项检查。供货商提供的货物不符合磋商文件、磋商响应文件和合同规定的，采购人有权拒收货物，由此引起的风险，由供货商承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 2、通过检验的货物方可进行检测，达到使用条件时由采购单位负责组织按磋商文件、磋商响应文件、澄清函等产品质量进行验收，或者邀请有关专家、质检机构、采购代理机构共同进行验收；验收合格须交接项目实施的全部资料，并填写政府采购项目验收报告单。验收须以合同、磋商文件、磋商响应文件、澄清、及国家相应的标准、规范等为依据。</w:t>
      </w:r>
    </w:p>
    <w:p>
      <w:pPr>
        <w:spacing w:after="0" w:line="360" w:lineRule="auto"/>
        <w:rPr>
          <w:rFonts w:ascii="仿宋" w:hAnsi="仿宋" w:eastAsia="仿宋" w:cs="仿宋"/>
          <w:b/>
          <w:bCs/>
          <w:sz w:val="24"/>
        </w:rPr>
      </w:pPr>
      <w:r>
        <w:rPr>
          <w:rFonts w:hint="eastAsia" w:ascii="仿宋" w:hAnsi="仿宋" w:eastAsia="仿宋" w:cs="仿宋"/>
          <w:b/>
          <w:bCs/>
          <w:sz w:val="24"/>
        </w:rPr>
        <w:t>第十一条、售后服务</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1、质保期为验收合格后 </w:t>
      </w:r>
      <w:r>
        <w:rPr>
          <w:rFonts w:hint="eastAsia" w:ascii="仿宋" w:hAnsi="仿宋" w:eastAsia="仿宋" w:cs="仿宋"/>
          <w:sz w:val="24"/>
          <w:u w:val="single"/>
        </w:rPr>
        <w:t xml:space="preserve">      </w:t>
      </w:r>
      <w:r>
        <w:rPr>
          <w:rFonts w:hint="eastAsia" w:ascii="仿宋" w:hAnsi="仿宋" w:eastAsia="仿宋" w:cs="仿宋"/>
          <w:sz w:val="24"/>
        </w:rPr>
        <w:t>年，质保期内出现质量问题，乙方在接到通知后尽快响应到场，完成维修或更换，并承担修理调换费用；如货物经乙方</w:t>
      </w:r>
      <w:r>
        <w:rPr>
          <w:rFonts w:hint="eastAsia" w:ascii="仿宋" w:hAnsi="仿宋" w:eastAsia="仿宋" w:cs="仿宋"/>
          <w:sz w:val="24"/>
          <w:u w:val="single"/>
        </w:rPr>
        <w:t xml:space="preserve">2 </w:t>
      </w:r>
      <w:r>
        <w:rPr>
          <w:rFonts w:hint="eastAsia" w:ascii="仿宋" w:hAnsi="仿宋" w:eastAsia="仿宋" w:cs="仿宋"/>
          <w:sz w:val="24"/>
        </w:rPr>
        <w:t>次维修仍不能达到本合同约定的质量标准，视作乙方未能按时交货，甲方有权退货并追究乙方的违约责任。货到现场后由于甲方保管不当造成的问题，乙方亦应负责修复，但费用由甲方负担。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2、乙方须指派专人负责与甲方联系售后服务事宜。</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3、质保期内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（1）同一主要部件出现质量问题经过两次维修后仍无法正常使用，可以更换同型号、同规格的产品；</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（2）30天内，如出现质量问题，可以选择换货或退货；</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（3）30天至60天内，如出现质量问题，可选择换货。</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（4）发生质量问题，接到采购人通知后：</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服务响应时间不超过2小时，明确解决问题方案不超过2小时；应于当日2小时内派出专业的维修人员到现场进行检测维修，发生的全部费用由中标供应商承担，若需送回生产厂家，中标供应商承担往返费用；排除故障的期限不得超过2个工作日，否则采购人有权指定第三方维修，维修费用由中标供应商承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（5）款项结清前，对所供产品需要保养和维护的，进行一次全面保养和维护</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4、质保期满后：供应商应保证以合理的价格提供维护和保养服务，当发生质量问题时，供应商应按质保期内相同的服务标准进行维护处理。</w:t>
      </w:r>
    </w:p>
    <w:p>
      <w:pPr>
        <w:spacing w:after="0" w:line="360" w:lineRule="auto"/>
        <w:rPr>
          <w:rFonts w:ascii="仿宋" w:hAnsi="仿宋" w:eastAsia="仿宋" w:cs="仿宋"/>
          <w:b/>
          <w:bCs/>
          <w:sz w:val="24"/>
        </w:rPr>
      </w:pPr>
      <w:r>
        <w:rPr>
          <w:rFonts w:hint="eastAsia" w:ascii="仿宋" w:hAnsi="仿宋" w:eastAsia="仿宋" w:cs="仿宋"/>
          <w:b/>
          <w:bCs/>
          <w:sz w:val="24"/>
        </w:rPr>
        <w:t>第十二条、保密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 对工作中了解到的采购人的技术、机密等进行严格保密，不得向他人泄漏。本合同的解除或终止不免除供应商应承担的保密义务。</w:t>
      </w:r>
    </w:p>
    <w:p>
      <w:pPr>
        <w:spacing w:after="0" w:line="360" w:lineRule="auto"/>
        <w:rPr>
          <w:rFonts w:ascii="仿宋" w:hAnsi="仿宋" w:eastAsia="仿宋" w:cs="仿宋"/>
          <w:sz w:val="24"/>
        </w:rPr>
      </w:pPr>
      <w:r>
        <w:rPr>
          <w:rFonts w:hint="eastAsia" w:ascii="仿宋" w:hAnsi="仿宋" w:eastAsia="仿宋" w:cs="仿宋"/>
          <w:b/>
          <w:bCs/>
          <w:sz w:val="24"/>
        </w:rPr>
        <w:t>第十三条、权利保证</w:t>
      </w:r>
      <w:r>
        <w:rPr>
          <w:rFonts w:hint="eastAsia" w:ascii="仿宋" w:hAnsi="仿宋" w:eastAsia="仿宋" w:cs="仿宋"/>
          <w:sz w:val="24"/>
        </w:rPr>
        <w:t xml:space="preserve">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乙方应保证甲方在使用该货物或其任何一部分时不受第三方提出侵犯其专利权、版权、商标权或其他权利的起诉。一旦出现侵权，乙方应承担全部责任。</w:t>
      </w:r>
    </w:p>
    <w:p>
      <w:pPr>
        <w:spacing w:after="0" w:line="360" w:lineRule="auto"/>
        <w:rPr>
          <w:rFonts w:ascii="仿宋" w:hAnsi="仿宋" w:eastAsia="仿宋" w:cs="仿宋"/>
          <w:b/>
          <w:bCs/>
          <w:sz w:val="24"/>
        </w:rPr>
      </w:pPr>
      <w:r>
        <w:rPr>
          <w:rFonts w:hint="eastAsia" w:ascii="仿宋" w:hAnsi="仿宋" w:eastAsia="仿宋" w:cs="仿宋"/>
          <w:b/>
          <w:bCs/>
          <w:sz w:val="24"/>
        </w:rPr>
        <w:t>不可抗力情况下的免责约定</w:t>
      </w:r>
    </w:p>
    <w:p>
      <w:pPr>
        <w:spacing w:after="0" w:line="360" w:lineRule="auto"/>
        <w:rPr>
          <w:rFonts w:ascii="仿宋" w:hAnsi="仿宋" w:eastAsia="仿宋" w:cs="仿宋"/>
          <w:sz w:val="24"/>
        </w:rPr>
      </w:pPr>
      <w:r>
        <w:rPr>
          <w:rFonts w:hint="eastAsia" w:ascii="仿宋" w:hAnsi="仿宋" w:eastAsia="仿宋" w:cs="仿宋"/>
          <w:sz w:val="24"/>
        </w:rPr>
        <w:t xml:space="preserve">  双方约定不可抗力情况指：双方不可预见、不可避免、不可克服的客观情况，但不包括双方的违约或疏忽。这些事件包括但不限于：战争、严重火灾、洪水、台风、地震等。</w:t>
      </w:r>
    </w:p>
    <w:p>
      <w:pPr>
        <w:spacing w:after="0" w:line="360" w:lineRule="auto"/>
        <w:rPr>
          <w:rFonts w:ascii="仿宋" w:hAnsi="仿宋" w:eastAsia="仿宋" w:cs="仿宋"/>
          <w:b/>
          <w:bCs/>
          <w:sz w:val="24"/>
        </w:rPr>
      </w:pPr>
      <w:r>
        <w:rPr>
          <w:rFonts w:hint="eastAsia" w:ascii="仿宋" w:hAnsi="仿宋" w:eastAsia="仿宋" w:cs="仿宋"/>
          <w:b/>
          <w:bCs/>
          <w:sz w:val="24"/>
        </w:rPr>
        <w:t>第十七条、合同的终止、变更</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合同一经签订，不得擅自变更、中止或者终止合同。对确需变更、调整或者中止、终止合同的，应按规定履行相应的手续。</w:t>
      </w:r>
    </w:p>
    <w:p>
      <w:pPr>
        <w:spacing w:after="0" w:line="360" w:lineRule="auto"/>
        <w:rPr>
          <w:rFonts w:ascii="仿宋" w:hAnsi="仿宋" w:eastAsia="仿宋" w:cs="仿宋"/>
          <w:b/>
          <w:bCs/>
          <w:sz w:val="24"/>
        </w:rPr>
      </w:pPr>
      <w:r>
        <w:rPr>
          <w:rFonts w:hint="eastAsia" w:ascii="仿宋" w:hAnsi="仿宋" w:eastAsia="仿宋" w:cs="仿宋"/>
          <w:b/>
          <w:bCs/>
          <w:sz w:val="24"/>
        </w:rPr>
        <w:t>第十八条、 合同的转让</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乙方不得擅自部分或全部转让其应履行的合同义务。</w:t>
      </w:r>
    </w:p>
    <w:p>
      <w:pPr>
        <w:spacing w:after="0" w:line="360" w:lineRule="auto"/>
        <w:rPr>
          <w:rFonts w:ascii="仿宋" w:hAnsi="仿宋" w:eastAsia="仿宋" w:cs="仿宋"/>
          <w:b/>
          <w:bCs/>
          <w:sz w:val="24"/>
        </w:rPr>
      </w:pPr>
      <w:r>
        <w:rPr>
          <w:rFonts w:hint="eastAsia" w:ascii="仿宋" w:hAnsi="仿宋" w:eastAsia="仿宋" w:cs="仿宋"/>
          <w:b/>
          <w:bCs/>
          <w:sz w:val="24"/>
        </w:rPr>
        <w:t>第十九条、违约责任</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依据《中华人民共和国合同法》、《中华人民共和国政府采购法》的相关条款和本合同约定，成交单位未全面履行合同义务或者发生违约，采购单位会同采购代理机构有权终止合同，依法向成交单位要求经济索赔，并报请政府采购监督管理机关进行相应的行政处罚。采购单位违约的，应当赔偿给成交单位造成的经济损失。</w:t>
      </w:r>
    </w:p>
    <w:p>
      <w:pPr>
        <w:spacing w:after="0" w:line="360" w:lineRule="auto"/>
        <w:rPr>
          <w:rFonts w:ascii="仿宋" w:hAnsi="仿宋" w:eastAsia="仿宋" w:cs="仿宋"/>
          <w:b/>
          <w:bCs/>
          <w:sz w:val="24"/>
        </w:rPr>
      </w:pPr>
      <w:r>
        <w:rPr>
          <w:rFonts w:hint="eastAsia" w:ascii="仿宋" w:hAnsi="仿宋" w:eastAsia="仿宋" w:cs="仿宋"/>
          <w:b/>
          <w:bCs/>
          <w:sz w:val="24"/>
        </w:rPr>
        <w:t>第二十条、合同生效及其他</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1、本合同自签订之日起生效。</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2、本合同一式四份，甲乙双方各执一份，一份交公共资源交易中心存档，一份报送政府采购监督管理部门备案。</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3、本合同应按照中华人民共和国的现行法律进行解释。</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甲方：   （盖章）                           乙方：   （盖章）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地 址：                                     地  址：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邮政编码：                                  邮政编码：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法定代表人或其授权                          法定代表人或其授权</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的代理人：（签字）                          的代理人：（签字）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账号：                                      账号：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电话：                                      电话：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传真：                                      传真：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电子邮箱：                                  电子邮箱：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注：本合同模板仅为合同的参考文本，合同签订双方可根据项目的具体要求进行</w:t>
      </w:r>
    </w:p>
    <w:p>
      <w:pPr>
        <w:adjustRightInd/>
        <w:snapToGrid/>
        <w:spacing w:after="0"/>
        <w:rPr>
          <w:rFonts w:ascii="仿宋" w:hAnsi="仿宋" w:eastAsia="仿宋" w:cs="仿宋"/>
          <w:b/>
          <w:bCs/>
          <w:sz w:val="24"/>
        </w:rPr>
      </w:pPr>
      <w:bookmarkStart w:id="18" w:name="_Toc14947"/>
      <w:r>
        <w:rPr>
          <w:rFonts w:ascii="仿宋" w:hAnsi="仿宋" w:eastAsia="仿宋" w:cs="仿宋"/>
          <w:b/>
          <w:bCs/>
          <w:sz w:val="24"/>
        </w:rPr>
        <w:br w:type="page"/>
      </w:r>
    </w:p>
    <w:p>
      <w:pPr>
        <w:pStyle w:val="5"/>
        <w:ind w:firstLine="2168" w:firstLineChars="900"/>
        <w:outlineLvl w:val="0"/>
        <w:rPr>
          <w:rFonts w:ascii="仿宋" w:hAnsi="仿宋" w:eastAsia="仿宋" w:cs="仿宋"/>
          <w:b/>
          <w:bCs/>
          <w:sz w:val="24"/>
        </w:rPr>
      </w:pPr>
      <w:r>
        <w:rPr>
          <w:rFonts w:hint="eastAsia" w:ascii="仿宋" w:hAnsi="仿宋" w:eastAsia="仿宋" w:cs="仿宋"/>
          <w:b/>
          <w:bCs/>
          <w:sz w:val="24"/>
        </w:rPr>
        <w:t>第六章   竞争性磋商响应文件格式</w:t>
      </w:r>
      <w:bookmarkEnd w:id="18"/>
    </w:p>
    <w:p>
      <w:pPr>
        <w:pStyle w:val="5"/>
        <w:rPr>
          <w:rFonts w:ascii="仿宋" w:hAnsi="仿宋" w:eastAsia="仿宋" w:cs="仿宋"/>
          <w:sz w:val="24"/>
        </w:rPr>
      </w:pPr>
    </w:p>
    <w:p>
      <w:pPr>
        <w:pStyle w:val="5"/>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仿宋"/>
          <w:sz w:val="24"/>
          <w:lang w:val="en-US" w:eastAsia="zh-CN"/>
        </w:rPr>
        <w:t xml:space="preserve">   </w:t>
      </w:r>
      <w:r>
        <w:rPr>
          <w:rFonts w:hint="eastAsia" w:ascii="仿宋" w:hAnsi="仿宋" w:eastAsia="仿宋" w:cs="仿宋"/>
          <w:sz w:val="24"/>
        </w:rPr>
        <w:t>]                       正本/副本</w:t>
      </w:r>
    </w:p>
    <w:p>
      <w:pPr>
        <w:pStyle w:val="5"/>
        <w:rPr>
          <w:rFonts w:ascii="仿宋" w:hAnsi="仿宋" w:eastAsia="仿宋" w:cs="仿宋"/>
          <w:sz w:val="24"/>
        </w:rPr>
      </w:pPr>
    </w:p>
    <w:p>
      <w:pPr>
        <w:pStyle w:val="5"/>
        <w:rPr>
          <w:rFonts w:ascii="仿宋" w:hAnsi="仿宋" w:eastAsia="仿宋" w:cs="仿宋"/>
          <w:sz w:val="24"/>
        </w:rPr>
      </w:pPr>
    </w:p>
    <w:p>
      <w:pPr>
        <w:pStyle w:val="5"/>
        <w:rPr>
          <w:rFonts w:ascii="仿宋" w:hAnsi="仿宋" w:eastAsia="仿宋" w:cs="仿宋"/>
          <w:sz w:val="24"/>
        </w:rPr>
      </w:pPr>
    </w:p>
    <w:p>
      <w:pPr>
        <w:pStyle w:val="5"/>
        <w:ind w:firstLine="1440" w:firstLineChars="600"/>
        <w:rPr>
          <w:rFonts w:hint="eastAsia" w:ascii="仿宋" w:hAnsi="仿宋" w:eastAsia="仿宋" w:cs="仿宋"/>
          <w:sz w:val="24"/>
          <w:lang w:eastAsia="zh-CN"/>
        </w:rPr>
      </w:pPr>
      <w:r>
        <w:rPr>
          <w:rFonts w:hint="eastAsia" w:ascii="仿宋" w:hAnsi="仿宋" w:eastAsia="仿宋" w:cs="仿宋"/>
          <w:sz w:val="24"/>
        </w:rPr>
        <w:t>汉阴县人防机动指挥车通信系统设备采购项目</w:t>
      </w:r>
      <w:r>
        <w:rPr>
          <w:rFonts w:hint="eastAsia" w:ascii="仿宋" w:hAnsi="仿宋" w:eastAsia="仿宋" w:cs="仿宋"/>
          <w:sz w:val="24"/>
          <w:lang w:eastAsia="zh-CN"/>
        </w:rPr>
        <w:t>（</w:t>
      </w:r>
      <w:r>
        <w:rPr>
          <w:rFonts w:hint="eastAsia" w:ascii="仿宋" w:hAnsi="仿宋" w:eastAsia="仿宋" w:cs="仿宋"/>
          <w:sz w:val="24"/>
          <w:lang w:val="en-US" w:eastAsia="zh-CN"/>
        </w:rPr>
        <w:t>二次</w:t>
      </w:r>
      <w:r>
        <w:rPr>
          <w:rFonts w:hint="eastAsia" w:ascii="仿宋" w:hAnsi="仿宋" w:eastAsia="仿宋" w:cs="仿宋"/>
          <w:sz w:val="24"/>
          <w:lang w:eastAsia="zh-CN"/>
        </w:rPr>
        <w:t>）</w:t>
      </w:r>
    </w:p>
    <w:p>
      <w:pPr>
        <w:pStyle w:val="5"/>
        <w:rPr>
          <w:rFonts w:ascii="仿宋" w:hAnsi="仿宋" w:eastAsia="仿宋" w:cs="仿宋"/>
          <w:sz w:val="24"/>
        </w:rPr>
      </w:pPr>
    </w:p>
    <w:p>
      <w:pPr>
        <w:pStyle w:val="5"/>
        <w:ind w:firstLine="2640" w:firstLineChars="1100"/>
        <w:rPr>
          <w:rFonts w:ascii="仿宋" w:hAnsi="仿宋" w:eastAsia="仿宋" w:cs="仿宋"/>
          <w:sz w:val="24"/>
        </w:rPr>
      </w:pPr>
      <w:r>
        <w:rPr>
          <w:rFonts w:hint="eastAsia" w:ascii="仿宋" w:hAnsi="仿宋" w:eastAsia="仿宋" w:cs="仿宋"/>
          <w:sz w:val="24"/>
        </w:rPr>
        <w:t>竞争性磋商响应文件</w:t>
      </w:r>
    </w:p>
    <w:p>
      <w:pPr>
        <w:pStyle w:val="5"/>
        <w:rPr>
          <w:rFonts w:ascii="仿宋" w:hAnsi="仿宋" w:eastAsia="仿宋" w:cs="仿宋"/>
          <w:sz w:val="24"/>
        </w:rPr>
      </w:pPr>
    </w:p>
    <w:p>
      <w:pPr>
        <w:pStyle w:val="5"/>
        <w:rPr>
          <w:rFonts w:ascii="仿宋" w:hAnsi="仿宋" w:eastAsia="仿宋" w:cs="仿宋"/>
          <w:sz w:val="24"/>
        </w:rPr>
      </w:pPr>
    </w:p>
    <w:p>
      <w:pPr>
        <w:rPr>
          <w:rFonts w:ascii="仿宋" w:hAnsi="仿宋" w:eastAsia="仿宋" w:cs="仿宋"/>
          <w:sz w:val="24"/>
        </w:rPr>
      </w:pPr>
    </w:p>
    <w:p>
      <w:pPr>
        <w:pStyle w:val="5"/>
        <w:rPr>
          <w:rFonts w:ascii="仿宋" w:hAnsi="仿宋" w:eastAsia="仿宋" w:cs="仿宋"/>
          <w:sz w:val="24"/>
        </w:rPr>
      </w:pPr>
    </w:p>
    <w:p>
      <w:pPr>
        <w:rPr>
          <w:rFonts w:ascii="仿宋" w:hAnsi="仿宋" w:eastAsia="仿宋" w:cs="仿宋"/>
          <w:sz w:val="24"/>
        </w:rPr>
      </w:pPr>
    </w:p>
    <w:p>
      <w:pPr>
        <w:pStyle w:val="5"/>
        <w:rPr>
          <w:rFonts w:ascii="仿宋" w:hAnsi="仿宋" w:eastAsia="仿宋" w:cs="仿宋"/>
          <w:sz w:val="24"/>
        </w:rPr>
      </w:pPr>
    </w:p>
    <w:p>
      <w:pPr>
        <w:rPr>
          <w:rFonts w:ascii="仿宋" w:hAnsi="仿宋" w:eastAsia="仿宋" w:cs="仿宋"/>
        </w:rPr>
      </w:pPr>
    </w:p>
    <w:p>
      <w:pPr>
        <w:pStyle w:val="5"/>
        <w:ind w:firstLine="960" w:firstLineChars="400"/>
        <w:rPr>
          <w:rFonts w:ascii="仿宋" w:hAnsi="仿宋" w:eastAsia="仿宋" w:cs="仿宋"/>
          <w:sz w:val="24"/>
          <w:u w:val="single"/>
        </w:rPr>
      </w:pPr>
      <w:r>
        <w:rPr>
          <w:rFonts w:hint="eastAsia" w:ascii="仿宋" w:hAnsi="仿宋" w:eastAsia="仿宋" w:cs="仿宋"/>
          <w:sz w:val="24"/>
          <w:u w:val="single"/>
        </w:rPr>
        <w:t>供应商名称：                             （盖章）</w:t>
      </w:r>
    </w:p>
    <w:p>
      <w:pPr>
        <w:pStyle w:val="5"/>
        <w:ind w:firstLine="960" w:firstLineChars="400"/>
        <w:rPr>
          <w:rFonts w:ascii="仿宋" w:hAnsi="仿宋" w:eastAsia="仿宋" w:cs="仿宋"/>
          <w:sz w:val="24"/>
          <w:u w:val="single"/>
        </w:rPr>
      </w:pPr>
      <w:r>
        <w:rPr>
          <w:rFonts w:hint="eastAsia" w:ascii="仿宋" w:hAnsi="仿宋" w:eastAsia="仿宋" w:cs="仿宋"/>
          <w:sz w:val="24"/>
          <w:u w:val="single"/>
        </w:rPr>
        <w:t xml:space="preserve">通讯地址：                                      </w:t>
      </w:r>
    </w:p>
    <w:p>
      <w:pPr>
        <w:pStyle w:val="5"/>
        <w:ind w:firstLine="960" w:firstLineChars="400"/>
        <w:rPr>
          <w:rFonts w:ascii="仿宋" w:hAnsi="仿宋" w:eastAsia="仿宋" w:cs="仿宋"/>
          <w:sz w:val="24"/>
          <w:u w:val="single"/>
        </w:rPr>
      </w:pPr>
      <w:r>
        <w:rPr>
          <w:rFonts w:hint="eastAsia" w:ascii="仿宋" w:hAnsi="仿宋" w:eastAsia="仿宋" w:cs="仿宋"/>
          <w:sz w:val="24"/>
          <w:u w:val="single"/>
        </w:rPr>
        <w:t xml:space="preserve">联系电话：                     邮编：            </w:t>
      </w:r>
    </w:p>
    <w:p>
      <w:pPr>
        <w:pStyle w:val="5"/>
        <w:ind w:firstLine="960" w:firstLineChars="400"/>
        <w:rPr>
          <w:rFonts w:ascii="仿宋" w:hAnsi="仿宋" w:eastAsia="仿宋" w:cs="仿宋"/>
          <w:sz w:val="24"/>
          <w:u w:val="single"/>
        </w:rPr>
      </w:pPr>
      <w:r>
        <w:rPr>
          <w:rFonts w:hint="eastAsia" w:ascii="仿宋" w:hAnsi="仿宋" w:eastAsia="仿宋" w:cs="仿宋"/>
          <w:sz w:val="24"/>
          <w:u w:val="single"/>
        </w:rPr>
        <w:t>法定代表人：                             （签字）</w:t>
      </w:r>
    </w:p>
    <w:p>
      <w:pPr>
        <w:pStyle w:val="5"/>
        <w:ind w:firstLine="960" w:firstLineChars="400"/>
        <w:rPr>
          <w:rFonts w:ascii="仿宋" w:hAnsi="仿宋" w:eastAsia="仿宋" w:cs="仿宋"/>
          <w:sz w:val="24"/>
          <w:u w:val="single"/>
        </w:rPr>
      </w:pPr>
      <w:r>
        <w:rPr>
          <w:rFonts w:hint="eastAsia" w:ascii="仿宋" w:hAnsi="仿宋" w:eastAsia="仿宋" w:cs="仿宋"/>
          <w:sz w:val="24"/>
          <w:u w:val="single"/>
        </w:rPr>
        <w:t>委托代理人：                            （ 签字）</w:t>
      </w:r>
    </w:p>
    <w:p>
      <w:pPr>
        <w:pStyle w:val="5"/>
        <w:ind w:firstLine="960" w:firstLineChars="400"/>
        <w:rPr>
          <w:rFonts w:ascii="仿宋" w:hAnsi="仿宋" w:eastAsia="仿宋" w:cs="仿宋"/>
          <w:sz w:val="24"/>
          <w:u w:val="single"/>
        </w:rPr>
      </w:pPr>
      <w:r>
        <w:rPr>
          <w:rFonts w:hint="eastAsia" w:ascii="仿宋" w:hAnsi="仿宋" w:eastAsia="仿宋" w:cs="仿宋"/>
          <w:sz w:val="24"/>
          <w:u w:val="single"/>
        </w:rPr>
        <w:t xml:space="preserve">联系电话：                                       </w:t>
      </w:r>
    </w:p>
    <w:p>
      <w:pPr>
        <w:pStyle w:val="5"/>
        <w:ind w:firstLine="960" w:firstLineChars="400"/>
        <w:rPr>
          <w:rFonts w:ascii="仿宋" w:hAnsi="仿宋" w:eastAsia="仿宋" w:cs="仿宋"/>
          <w:sz w:val="24"/>
          <w:u w:val="single"/>
        </w:rPr>
      </w:pPr>
      <w:r>
        <w:rPr>
          <w:rFonts w:hint="eastAsia" w:ascii="仿宋" w:hAnsi="仿宋" w:eastAsia="仿宋" w:cs="仿宋"/>
          <w:sz w:val="24"/>
          <w:u w:val="single"/>
        </w:rPr>
        <w:t>日    期：         年      月      日</w:t>
      </w:r>
    </w:p>
    <w:p>
      <w:pPr>
        <w:rPr>
          <w:rFonts w:ascii="仿宋" w:hAnsi="仿宋" w:eastAsia="仿宋" w:cs="仿宋"/>
          <w:sz w:val="24"/>
        </w:rPr>
      </w:pPr>
    </w:p>
    <w:p>
      <w:pPr>
        <w:spacing w:after="0" w:line="360" w:lineRule="auto"/>
        <w:ind w:firstLine="2891" w:firstLineChars="1200"/>
        <w:rPr>
          <w:rFonts w:ascii="仿宋" w:hAnsi="仿宋" w:eastAsia="仿宋" w:cs="仿宋"/>
          <w:b/>
          <w:bCs/>
          <w:sz w:val="24"/>
        </w:rPr>
      </w:pPr>
    </w:p>
    <w:p>
      <w:pPr>
        <w:spacing w:after="0" w:line="360" w:lineRule="auto"/>
        <w:ind w:firstLine="2891" w:firstLineChars="1200"/>
        <w:rPr>
          <w:rFonts w:ascii="仿宋" w:hAnsi="仿宋" w:eastAsia="仿宋" w:cs="仿宋"/>
          <w:b/>
          <w:bCs/>
          <w:sz w:val="24"/>
        </w:rPr>
      </w:pPr>
    </w:p>
    <w:p>
      <w:pPr>
        <w:pStyle w:val="2"/>
      </w:pPr>
    </w:p>
    <w:p>
      <w:pPr>
        <w:spacing w:after="0" w:line="360" w:lineRule="auto"/>
        <w:ind w:firstLine="2891" w:firstLineChars="1200"/>
        <w:rPr>
          <w:rFonts w:ascii="仿宋" w:hAnsi="仿宋" w:eastAsia="仿宋" w:cs="仿宋"/>
          <w:b/>
          <w:bCs/>
          <w:sz w:val="24"/>
        </w:rPr>
      </w:pPr>
      <w:r>
        <w:rPr>
          <w:rFonts w:hint="eastAsia" w:ascii="仿宋" w:hAnsi="仿宋" w:eastAsia="仿宋" w:cs="仿宋"/>
          <w:b/>
          <w:bCs/>
          <w:sz w:val="24"/>
        </w:rPr>
        <w:t>目录：</w:t>
      </w:r>
    </w:p>
    <w:p>
      <w:pPr>
        <w:numPr>
          <w:ilvl w:val="0"/>
          <w:numId w:val="7"/>
        </w:numPr>
        <w:spacing w:after="0" w:line="360" w:lineRule="auto"/>
        <w:rPr>
          <w:rFonts w:ascii="仿宋" w:hAnsi="仿宋" w:eastAsia="仿宋" w:cs="仿宋"/>
          <w:b/>
          <w:bCs/>
          <w:sz w:val="24"/>
        </w:rPr>
      </w:pPr>
      <w:r>
        <w:rPr>
          <w:rFonts w:hint="eastAsia" w:ascii="仿宋" w:hAnsi="仿宋" w:eastAsia="仿宋" w:cs="仿宋"/>
          <w:b/>
          <w:bCs/>
          <w:sz w:val="24"/>
        </w:rPr>
        <w:t>磋商响应函</w:t>
      </w:r>
    </w:p>
    <w:p>
      <w:pPr>
        <w:numPr>
          <w:ilvl w:val="0"/>
          <w:numId w:val="7"/>
        </w:numPr>
        <w:spacing w:after="0" w:line="360" w:lineRule="auto"/>
        <w:rPr>
          <w:rFonts w:ascii="仿宋" w:hAnsi="仿宋" w:eastAsia="仿宋" w:cs="仿宋"/>
          <w:b/>
          <w:bCs/>
          <w:sz w:val="24"/>
        </w:rPr>
      </w:pPr>
      <w:r>
        <w:rPr>
          <w:rFonts w:hint="eastAsia" w:ascii="仿宋" w:hAnsi="仿宋" w:eastAsia="仿宋" w:cs="仿宋"/>
          <w:b/>
          <w:bCs/>
          <w:sz w:val="24"/>
        </w:rPr>
        <w:t>承诺函</w:t>
      </w:r>
    </w:p>
    <w:p>
      <w:pPr>
        <w:numPr>
          <w:ilvl w:val="0"/>
          <w:numId w:val="7"/>
        </w:numPr>
        <w:spacing w:after="0" w:line="360" w:lineRule="auto"/>
        <w:rPr>
          <w:rFonts w:ascii="仿宋" w:hAnsi="仿宋" w:eastAsia="仿宋" w:cs="仿宋"/>
          <w:b/>
          <w:bCs/>
          <w:sz w:val="24"/>
        </w:rPr>
      </w:pPr>
      <w:r>
        <w:rPr>
          <w:rFonts w:hint="eastAsia" w:ascii="仿宋" w:hAnsi="仿宋" w:eastAsia="仿宋" w:cs="仿宋"/>
          <w:b/>
          <w:bCs/>
          <w:sz w:val="24"/>
        </w:rPr>
        <w:t>报价一览表</w:t>
      </w:r>
    </w:p>
    <w:p>
      <w:pPr>
        <w:numPr>
          <w:ilvl w:val="0"/>
          <w:numId w:val="7"/>
        </w:numPr>
        <w:spacing w:after="0" w:line="360" w:lineRule="auto"/>
        <w:rPr>
          <w:rFonts w:ascii="仿宋" w:hAnsi="仿宋" w:eastAsia="仿宋" w:cs="仿宋"/>
          <w:b/>
          <w:sz w:val="24"/>
          <w:szCs w:val="24"/>
        </w:rPr>
      </w:pPr>
      <w:r>
        <w:rPr>
          <w:rFonts w:hint="eastAsia" w:ascii="仿宋" w:hAnsi="仿宋" w:eastAsia="仿宋" w:cs="仿宋"/>
          <w:b/>
          <w:sz w:val="24"/>
          <w:szCs w:val="24"/>
        </w:rPr>
        <w:t>法定代表人身份证明书</w:t>
      </w:r>
    </w:p>
    <w:p>
      <w:pPr>
        <w:spacing w:line="480" w:lineRule="exact"/>
        <w:jc w:val="both"/>
        <w:rPr>
          <w:rFonts w:ascii="仿宋" w:hAnsi="仿宋" w:eastAsia="仿宋" w:cs="仿宋"/>
          <w:b/>
          <w:sz w:val="24"/>
          <w:szCs w:val="24"/>
        </w:rPr>
      </w:pPr>
      <w:r>
        <w:rPr>
          <w:rFonts w:hint="eastAsia" w:ascii="仿宋" w:hAnsi="仿宋" w:eastAsia="仿宋" w:cs="仿宋"/>
          <w:b/>
          <w:sz w:val="24"/>
          <w:szCs w:val="24"/>
        </w:rPr>
        <w:t>5、资格证明文件</w:t>
      </w:r>
    </w:p>
    <w:p>
      <w:pPr>
        <w:spacing w:line="480" w:lineRule="exact"/>
        <w:rPr>
          <w:rFonts w:ascii="仿宋" w:hAnsi="仿宋" w:eastAsia="仿宋" w:cs="仿宋"/>
          <w:sz w:val="24"/>
          <w:szCs w:val="24"/>
        </w:rPr>
      </w:pPr>
      <w:r>
        <w:rPr>
          <w:rFonts w:hint="eastAsia" w:ascii="仿宋" w:hAnsi="仿宋" w:eastAsia="仿宋" w:cs="仿宋"/>
          <w:b/>
          <w:bCs/>
          <w:sz w:val="24"/>
          <w:szCs w:val="24"/>
        </w:rPr>
        <w:t>6、磋商响应方案</w:t>
      </w:r>
    </w:p>
    <w:p>
      <w:pPr>
        <w:spacing w:after="0" w:line="360" w:lineRule="auto"/>
        <w:rPr>
          <w:rFonts w:ascii="仿宋" w:hAnsi="仿宋" w:eastAsia="仿宋" w:cs="仿宋"/>
          <w:b/>
          <w:bCs/>
          <w:sz w:val="24"/>
          <w:szCs w:val="24"/>
        </w:rPr>
      </w:pPr>
      <w:r>
        <w:rPr>
          <w:rFonts w:hint="eastAsia" w:ascii="仿宋" w:hAnsi="仿宋" w:eastAsia="仿宋" w:cs="仿宋"/>
          <w:b/>
          <w:bCs/>
          <w:sz w:val="24"/>
          <w:szCs w:val="24"/>
        </w:rPr>
        <w:t>7、拟组建承担本项目的项目组人员情况</w:t>
      </w:r>
    </w:p>
    <w:p>
      <w:pPr>
        <w:rPr>
          <w:rFonts w:ascii="仿宋" w:hAnsi="仿宋" w:eastAsia="仿宋" w:cs="仿宋"/>
          <w:b/>
          <w:bCs/>
          <w:sz w:val="24"/>
          <w:szCs w:val="24"/>
        </w:rPr>
      </w:pPr>
      <w:r>
        <w:rPr>
          <w:rFonts w:hint="eastAsia" w:ascii="仿宋" w:hAnsi="仿宋" w:eastAsia="仿宋" w:cs="仿宋"/>
          <w:b/>
          <w:bCs/>
          <w:sz w:val="24"/>
          <w:szCs w:val="24"/>
        </w:rPr>
        <w:t>8、近三年类似业绩</w:t>
      </w:r>
    </w:p>
    <w:p>
      <w:pPr>
        <w:pStyle w:val="11"/>
        <w:ind w:firstLine="0" w:firstLineChars="0"/>
        <w:jc w:val="both"/>
        <w:rPr>
          <w:rFonts w:ascii="仿宋" w:hAnsi="仿宋" w:eastAsia="仿宋" w:cs="仿宋"/>
          <w:b/>
          <w:sz w:val="24"/>
          <w:szCs w:val="22"/>
        </w:rPr>
      </w:pPr>
      <w:r>
        <w:rPr>
          <w:rFonts w:hint="eastAsia" w:ascii="仿宋" w:hAnsi="仿宋" w:eastAsia="仿宋" w:cs="仿宋"/>
          <w:b/>
          <w:sz w:val="24"/>
          <w:szCs w:val="22"/>
        </w:rPr>
        <w:t>9、商务响应</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10、质量安全责任承诺书</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11、磋商保证金缴纳凭条复印件（加盖响应单位公章）</w:t>
      </w:r>
    </w:p>
    <w:p>
      <w:pPr>
        <w:pStyle w:val="5"/>
        <w:rPr>
          <w:rFonts w:ascii="仿宋" w:hAnsi="仿宋" w:eastAsia="仿宋" w:cs="仿宋"/>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rPr>
          <w:rFonts w:ascii="仿宋" w:hAnsi="仿宋" w:eastAsia="仿宋" w:cs="仿宋"/>
          <w:b/>
          <w:bCs/>
          <w:sz w:val="24"/>
        </w:rPr>
      </w:pPr>
    </w:p>
    <w:p>
      <w:pPr>
        <w:spacing w:after="0" w:line="360" w:lineRule="auto"/>
        <w:ind w:firstLine="3373" w:firstLineChars="1400"/>
        <w:rPr>
          <w:rFonts w:ascii="仿宋" w:hAnsi="仿宋" w:eastAsia="仿宋" w:cs="仿宋"/>
          <w:b/>
          <w:bCs/>
          <w:sz w:val="24"/>
        </w:rPr>
      </w:pPr>
      <w:r>
        <w:rPr>
          <w:rFonts w:hint="eastAsia" w:ascii="仿宋" w:hAnsi="仿宋" w:eastAsia="仿宋" w:cs="仿宋"/>
          <w:b/>
          <w:bCs/>
          <w:sz w:val="24"/>
        </w:rPr>
        <w:t>1、 磋商响应函</w:t>
      </w:r>
    </w:p>
    <w:p>
      <w:pPr>
        <w:spacing w:after="0"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（采购人）</w:t>
      </w:r>
      <w:r>
        <w:rPr>
          <w:rFonts w:hint="eastAsia" w:ascii="仿宋" w:hAnsi="仿宋" w:eastAsia="仿宋" w:cs="仿宋"/>
          <w:sz w:val="24"/>
        </w:rPr>
        <w:t>：</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根据已经收到的编号为</w:t>
      </w:r>
      <w:r>
        <w:rPr>
          <w:rFonts w:hint="eastAsia" w:ascii="仿宋" w:hAnsi="仿宋" w:eastAsia="仿宋" w:cs="仿宋"/>
          <w:sz w:val="24"/>
          <w:u w:val="single"/>
        </w:rPr>
        <w:t xml:space="preserve">         采</w:t>
      </w:r>
      <w:r>
        <w:rPr>
          <w:rFonts w:hint="eastAsia" w:ascii="仿宋" w:hAnsi="仿宋" w:eastAsia="仿宋" w:cs="仿宋"/>
          <w:sz w:val="24"/>
        </w:rPr>
        <w:t>购项目磋商文件，经详细研究，我们决定参加本次磋商活动。为此，我方郑重声明以下诸点，并负法律责任。</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1、我方已详细阅读了竞争性磋商文件，完全理解并放弃提出含糊不清或易形成歧义的表述和资料。愿意按照竞争性磋商文件中的一切要求，提供磋商项目技术服务，完成合同的责任和义务。</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2、我们同意在磋商有效期内（自磋商之日起</w:t>
      </w:r>
      <w:r>
        <w:rPr>
          <w:rFonts w:hint="eastAsia" w:ascii="仿宋" w:hAnsi="仿宋" w:eastAsia="仿宋" w:cs="仿宋"/>
          <w:sz w:val="24"/>
          <w:u w:val="single"/>
        </w:rPr>
        <w:t xml:space="preserve">    </w:t>
      </w:r>
      <w:r>
        <w:rPr>
          <w:rFonts w:hint="eastAsia" w:ascii="仿宋" w:hAnsi="仿宋" w:eastAsia="仿宋" w:cs="仿宋"/>
          <w:sz w:val="24"/>
        </w:rPr>
        <w:t>天内），本磋商响应函对我方具有约束力。</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3、磋商总价为</w:t>
      </w:r>
      <w:r>
        <w:rPr>
          <w:rFonts w:hint="eastAsia" w:ascii="仿宋" w:hAnsi="仿宋" w:eastAsia="仿宋" w:cs="仿宋"/>
          <w:sz w:val="24"/>
          <w:u w:val="single"/>
        </w:rPr>
        <w:t xml:space="preserve">         （人民币        元 ）、（用文字和数字表示的磋商总</w:t>
      </w:r>
      <w:r>
        <w:rPr>
          <w:rFonts w:hint="eastAsia" w:ascii="仿宋" w:hAnsi="仿宋" w:eastAsia="仿宋" w:cs="仿宋"/>
          <w:sz w:val="24"/>
        </w:rPr>
        <w:t>价）</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4、根据竞争性磋商文件要求，磋商响应文件正本壹份、副本一式</w:t>
      </w:r>
      <w:r>
        <w:rPr>
          <w:rFonts w:hint="eastAsia" w:ascii="仿宋" w:hAnsi="仿宋" w:eastAsia="仿宋" w:cs="仿宋"/>
          <w:sz w:val="24"/>
          <w:u w:val="single"/>
        </w:rPr>
        <w:t xml:space="preserve">  贰  </w:t>
      </w:r>
      <w:r>
        <w:rPr>
          <w:rFonts w:hint="eastAsia" w:ascii="仿宋" w:hAnsi="仿宋" w:eastAsia="仿宋" w:cs="仿宋"/>
          <w:sz w:val="24"/>
        </w:rPr>
        <w:t>份、并提交磋商保证金，金额为</w:t>
      </w:r>
      <w:r>
        <w:rPr>
          <w:rFonts w:hint="eastAsia" w:ascii="仿宋" w:hAnsi="仿宋" w:eastAsia="仿宋" w:cs="仿宋"/>
          <w:sz w:val="24"/>
          <w:u w:val="single"/>
        </w:rPr>
        <w:t xml:space="preserve">             </w:t>
      </w:r>
      <w:r>
        <w:rPr>
          <w:rFonts w:hint="eastAsia" w:ascii="仿宋" w:hAnsi="仿宋" w:eastAsia="仿宋" w:cs="仿宋"/>
          <w:sz w:val="24"/>
        </w:rPr>
        <w:t>。</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5、磋商后在规定的磋商有效期内撤回磋商，我们愿接受政府采购的有关处罚决定。</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6、同意向贵方提供可能要求的，与本次磋商有关的任何证据或资料。我们完全理解最低磋商报价不作为成交的唯一条件，且尊重磋商小组的评审结论和成交结果。</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7、有关于本磋商的函电，请按下列地址联系。</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地  址：                            电  话：</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邮  编：                            传  真：</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开户银行名称：                      开户行地址：</w:t>
      </w:r>
    </w:p>
    <w:p>
      <w:pPr>
        <w:pStyle w:val="5"/>
        <w:ind w:firstLine="480" w:firstLineChars="200"/>
        <w:rPr>
          <w:rFonts w:ascii="仿宋" w:hAnsi="仿宋" w:eastAsia="仿宋" w:cs="仿宋"/>
          <w:sz w:val="24"/>
        </w:rPr>
      </w:pPr>
      <w:r>
        <w:rPr>
          <w:rFonts w:hint="eastAsia" w:ascii="仿宋" w:hAnsi="仿宋" w:eastAsia="仿宋" w:cs="仿宋"/>
          <w:sz w:val="24"/>
        </w:rPr>
        <w:t>户  名：                            银行账号：</w:t>
      </w:r>
    </w:p>
    <w:p>
      <w:pPr>
        <w:spacing w:after="0" w:line="360" w:lineRule="auto"/>
        <w:ind w:firstLine="480" w:firstLineChars="200"/>
        <w:rPr>
          <w:rFonts w:ascii="仿宋" w:hAnsi="仿宋" w:eastAsia="仿宋" w:cs="仿宋"/>
          <w:sz w:val="24"/>
        </w:rPr>
      </w:pPr>
    </w:p>
    <w:p>
      <w:pPr>
        <w:spacing w:after="0" w:line="360" w:lineRule="auto"/>
        <w:ind w:firstLine="3840" w:firstLineChars="1600"/>
        <w:rPr>
          <w:rFonts w:ascii="仿宋" w:hAnsi="仿宋" w:eastAsia="仿宋" w:cs="仿宋"/>
          <w:sz w:val="24"/>
        </w:rPr>
      </w:pPr>
      <w:r>
        <w:rPr>
          <w:rFonts w:hint="eastAsia" w:ascii="仿宋" w:hAnsi="仿宋" w:eastAsia="仿宋" w:cs="仿宋"/>
          <w:sz w:val="24"/>
        </w:rPr>
        <w:t xml:space="preserve">供应商名称（单位公章）：                       </w:t>
      </w:r>
    </w:p>
    <w:p>
      <w:pPr>
        <w:spacing w:after="0" w:line="360" w:lineRule="auto"/>
        <w:ind w:firstLine="480" w:firstLineChars="200"/>
        <w:rPr>
          <w:rFonts w:ascii="仿宋" w:hAnsi="仿宋" w:eastAsia="仿宋" w:cs="仿宋"/>
          <w:sz w:val="24"/>
        </w:rPr>
      </w:pPr>
    </w:p>
    <w:p>
      <w:pPr>
        <w:spacing w:after="0" w:line="360" w:lineRule="auto"/>
        <w:ind w:firstLine="3840" w:firstLineChars="1600"/>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                            日期：   年      月     日</w:t>
      </w:r>
    </w:p>
    <w:p>
      <w:pPr>
        <w:pStyle w:val="5"/>
        <w:rPr>
          <w:rFonts w:ascii="仿宋" w:hAnsi="仿宋" w:eastAsia="仿宋" w:cs="仿宋"/>
          <w:sz w:val="24"/>
        </w:rPr>
      </w:pPr>
    </w:p>
    <w:p/>
    <w:p>
      <w:pPr>
        <w:spacing w:after="0" w:line="360" w:lineRule="auto"/>
        <w:ind w:firstLine="3132" w:firstLineChars="1300"/>
        <w:rPr>
          <w:rFonts w:ascii="仿宋" w:hAnsi="仿宋" w:eastAsia="仿宋" w:cs="仿宋"/>
          <w:b/>
          <w:bCs/>
          <w:sz w:val="24"/>
        </w:rPr>
      </w:pPr>
      <w:r>
        <w:rPr>
          <w:rFonts w:hint="eastAsia" w:ascii="仿宋" w:hAnsi="仿宋" w:eastAsia="仿宋" w:cs="仿宋"/>
          <w:b/>
          <w:bCs/>
          <w:sz w:val="24"/>
        </w:rPr>
        <w:t>2、承诺函</w:t>
      </w:r>
    </w:p>
    <w:p>
      <w:pPr>
        <w:spacing w:after="0" w:line="360" w:lineRule="auto"/>
        <w:rPr>
          <w:rFonts w:ascii="仿宋" w:hAnsi="仿宋" w:eastAsia="仿宋" w:cs="仿宋"/>
          <w:sz w:val="24"/>
          <w:u w:val="single"/>
        </w:rPr>
      </w:pPr>
      <w:r>
        <w:rPr>
          <w:rFonts w:hint="eastAsia" w:ascii="仿宋" w:hAnsi="仿宋" w:eastAsia="仿宋" w:cs="仿宋"/>
          <w:sz w:val="24"/>
          <w:u w:val="single"/>
        </w:rPr>
        <w:t>致：                   （采购人）：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我单位作为本次采购项目的供应商，根据竞争性磋商文件要求，现郑重承诺如下：</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一、完全接受和满足本项目竞争性磋商文件中规定的实质性要求，如对竞争性磋商文件有异议，已依法进行维权救济，不存在对竞争性磋商文件有异议的同时又参加磋商以求侥幸成交或者为实现其他非法目的的行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二、参加本次磋商活动，不存在与单位负责人为同一人或者存在直接控股、管理关系的其他供应商参与同一合同项下的政府采购活动的行为。为采购项目提供整体设计、规范编制或者项目管理等服务的供应商，不得再参加该采购项目的其他采购活动。</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三、参加本次磋商活动，不存在和其他供应商在同一合同项下的采购项目中，同时委托同一个自然人、同一家庭的人员、同一单位的人员作为代理人的行为。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四、磋商响应文件中提供的能够给予我单位带来优惠、好处的任何材料资料和技术、服务、商务、响应产品等响应承诺情况都是真实的、有效的、合法的。</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五、参加政府采购活动近三年内，无重大违法记录。</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p>
    <w:p>
      <w:pPr>
        <w:spacing w:after="0" w:line="360" w:lineRule="auto"/>
        <w:ind w:firstLine="3840" w:firstLineChars="1600"/>
        <w:rPr>
          <w:rFonts w:ascii="仿宋" w:hAnsi="仿宋" w:eastAsia="仿宋" w:cs="仿宋"/>
          <w:sz w:val="24"/>
        </w:rPr>
      </w:pPr>
      <w:r>
        <w:rPr>
          <w:rFonts w:hint="eastAsia" w:ascii="仿宋" w:hAnsi="仿宋" w:eastAsia="仿宋" w:cs="仿宋"/>
          <w:sz w:val="24"/>
        </w:rPr>
        <w:t xml:space="preserve">供应商（单位公章）：                      </w:t>
      </w:r>
    </w:p>
    <w:p>
      <w:pPr>
        <w:spacing w:after="0" w:line="360" w:lineRule="auto"/>
        <w:ind w:firstLine="480" w:firstLineChars="200"/>
        <w:rPr>
          <w:rFonts w:ascii="仿宋" w:hAnsi="仿宋" w:eastAsia="仿宋" w:cs="仿宋"/>
          <w:sz w:val="24"/>
        </w:rPr>
      </w:pPr>
    </w:p>
    <w:p>
      <w:pPr>
        <w:spacing w:after="0" w:line="360" w:lineRule="auto"/>
        <w:ind w:firstLine="3840" w:firstLineChars="1600"/>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after="0" w:line="360" w:lineRule="auto"/>
        <w:ind w:firstLine="480" w:firstLineChars="200"/>
        <w:rPr>
          <w:rFonts w:ascii="仿宋" w:hAnsi="仿宋" w:eastAsia="仿宋" w:cs="仿宋"/>
          <w:sz w:val="24"/>
        </w:rPr>
      </w:pPr>
    </w:p>
    <w:p>
      <w:pPr>
        <w:spacing w:after="0" w:line="360" w:lineRule="auto"/>
        <w:ind w:firstLine="3840" w:firstLineChars="1600"/>
        <w:rPr>
          <w:rFonts w:ascii="仿宋" w:hAnsi="仿宋" w:eastAsia="仿宋" w:cs="仿宋"/>
          <w:sz w:val="24"/>
        </w:rPr>
      </w:pPr>
      <w:r>
        <w:rPr>
          <w:rFonts w:hint="eastAsia" w:ascii="仿宋" w:hAnsi="仿宋" w:eastAsia="仿宋" w:cs="仿宋"/>
          <w:sz w:val="24"/>
        </w:rPr>
        <w:t>日期：    年     月    日</w:t>
      </w:r>
    </w:p>
    <w:p>
      <w:pPr>
        <w:pStyle w:val="5"/>
        <w:rPr>
          <w:rFonts w:ascii="仿宋" w:hAnsi="仿宋" w:eastAsia="仿宋" w:cs="仿宋"/>
          <w:sz w:val="24"/>
        </w:rPr>
      </w:pPr>
    </w:p>
    <w:p>
      <w:pPr>
        <w:rPr>
          <w:rFonts w:ascii="仿宋" w:hAnsi="仿宋" w:eastAsia="仿宋" w:cs="仿宋"/>
          <w:sz w:val="24"/>
        </w:rPr>
      </w:pPr>
    </w:p>
    <w:p>
      <w:pPr>
        <w:pStyle w:val="2"/>
      </w:pPr>
    </w:p>
    <w:p>
      <w:pPr>
        <w:pStyle w:val="5"/>
        <w:rPr>
          <w:rFonts w:ascii="仿宋" w:hAnsi="仿宋" w:eastAsia="仿宋" w:cs="仿宋"/>
          <w:sz w:val="24"/>
        </w:rPr>
      </w:pPr>
    </w:p>
    <w:p>
      <w:pPr>
        <w:rPr>
          <w:rFonts w:ascii="仿宋" w:hAnsi="仿宋" w:eastAsia="仿宋" w:cs="仿宋"/>
          <w:sz w:val="24"/>
        </w:rPr>
      </w:pPr>
    </w:p>
    <w:p>
      <w:pPr>
        <w:spacing w:after="0" w:line="360" w:lineRule="auto"/>
        <w:ind w:firstLine="3614" w:firstLineChars="1500"/>
        <w:rPr>
          <w:rFonts w:ascii="仿宋" w:hAnsi="仿宋" w:eastAsia="仿宋" w:cs="仿宋"/>
          <w:b/>
          <w:bCs/>
          <w:sz w:val="24"/>
        </w:rPr>
      </w:pPr>
      <w:r>
        <w:rPr>
          <w:rFonts w:hint="eastAsia" w:ascii="仿宋" w:hAnsi="仿宋" w:eastAsia="仿宋" w:cs="仿宋"/>
          <w:b/>
          <w:bCs/>
          <w:sz w:val="24"/>
        </w:rPr>
        <w:t xml:space="preserve">3、  </w:t>
      </w:r>
      <w:r>
        <w:rPr>
          <w:rFonts w:hint="eastAsia" w:ascii="仿宋" w:hAnsi="仿宋" w:eastAsia="仿宋" w:cs="仿宋"/>
          <w:b/>
          <w:bCs/>
          <w:sz w:val="24"/>
          <w:lang w:val="zh-CN"/>
        </w:rPr>
        <w:t>报价一览表</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项目编号：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项目名称：                                                     </w:t>
      </w:r>
    </w:p>
    <w:tbl>
      <w:tblPr>
        <w:tblStyle w:val="1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407"/>
        <w:gridCol w:w="198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2993" w:type="dxa"/>
            <w:vAlign w:val="center"/>
          </w:tcPr>
          <w:p>
            <w:pPr>
              <w:spacing w:line="560" w:lineRule="exact"/>
              <w:jc w:val="center"/>
              <w:rPr>
                <w:rFonts w:ascii="仿宋" w:hAnsi="仿宋" w:eastAsia="仿宋" w:cs="仿宋"/>
                <w:bCs/>
                <w:sz w:val="24"/>
              </w:rPr>
            </w:pPr>
            <w:r>
              <w:rPr>
                <w:rFonts w:hint="eastAsia" w:ascii="仿宋" w:hAnsi="仿宋" w:eastAsia="仿宋" w:cs="仿宋"/>
                <w:bCs/>
                <w:sz w:val="24"/>
              </w:rPr>
              <w:t>项目名称</w:t>
            </w:r>
          </w:p>
        </w:tc>
        <w:tc>
          <w:tcPr>
            <w:tcW w:w="2407" w:type="dxa"/>
            <w:vAlign w:val="center"/>
          </w:tcPr>
          <w:p>
            <w:pPr>
              <w:spacing w:line="560" w:lineRule="exact"/>
              <w:jc w:val="center"/>
              <w:rPr>
                <w:rFonts w:ascii="仿宋" w:hAnsi="仿宋" w:eastAsia="仿宋" w:cs="仿宋"/>
                <w:bCs/>
                <w:sz w:val="24"/>
              </w:rPr>
            </w:pPr>
            <w:r>
              <w:rPr>
                <w:rFonts w:hint="eastAsia" w:ascii="仿宋" w:hAnsi="仿宋" w:eastAsia="仿宋" w:cs="仿宋"/>
                <w:bCs/>
                <w:sz w:val="24"/>
              </w:rPr>
              <w:t>磋商总报价</w:t>
            </w:r>
          </w:p>
        </w:tc>
        <w:tc>
          <w:tcPr>
            <w:tcW w:w="1980" w:type="dxa"/>
            <w:vAlign w:val="center"/>
          </w:tcPr>
          <w:p>
            <w:pPr>
              <w:spacing w:line="560" w:lineRule="exact"/>
              <w:jc w:val="center"/>
              <w:rPr>
                <w:rFonts w:ascii="仿宋" w:hAnsi="仿宋" w:eastAsia="仿宋" w:cs="仿宋"/>
                <w:bCs/>
                <w:sz w:val="24"/>
              </w:rPr>
            </w:pPr>
            <w:r>
              <w:rPr>
                <w:rFonts w:hint="eastAsia" w:ascii="仿宋" w:hAnsi="仿宋" w:eastAsia="仿宋" w:cs="仿宋"/>
                <w:bCs/>
                <w:sz w:val="24"/>
              </w:rPr>
              <w:t>交货期</w:t>
            </w:r>
          </w:p>
        </w:tc>
        <w:tc>
          <w:tcPr>
            <w:tcW w:w="1558" w:type="dxa"/>
            <w:vAlign w:val="center"/>
          </w:tcPr>
          <w:p>
            <w:pPr>
              <w:spacing w:line="560" w:lineRule="exact"/>
              <w:jc w:val="center"/>
              <w:rPr>
                <w:rFonts w:ascii="仿宋" w:hAnsi="仿宋" w:eastAsia="仿宋" w:cs="仿宋"/>
                <w:bCs/>
                <w:sz w:val="24"/>
              </w:rPr>
            </w:pPr>
            <w:r>
              <w:rPr>
                <w:rFonts w:hint="eastAsia" w:ascii="仿宋" w:hAnsi="仿宋" w:eastAsia="仿宋" w:cs="仿宋"/>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0" w:hRule="atLeast"/>
          <w:jc w:val="center"/>
        </w:trPr>
        <w:tc>
          <w:tcPr>
            <w:tcW w:w="2993" w:type="dxa"/>
            <w:vAlign w:val="center"/>
          </w:tcPr>
          <w:p>
            <w:pPr>
              <w:spacing w:line="560" w:lineRule="exact"/>
              <w:rPr>
                <w:rFonts w:ascii="仿宋" w:hAnsi="仿宋" w:eastAsia="仿宋" w:cs="仿宋"/>
                <w:bCs/>
                <w:sz w:val="24"/>
              </w:rPr>
            </w:pPr>
            <w:r>
              <w:rPr>
                <w:rFonts w:hint="eastAsia" w:ascii="仿宋" w:hAnsi="仿宋" w:eastAsia="仿宋" w:cs="仿宋"/>
                <w:bCs/>
                <w:sz w:val="24"/>
              </w:rPr>
              <w:t>汉阴县人防机动指挥车通信系统设备采购项目</w:t>
            </w:r>
          </w:p>
        </w:tc>
        <w:tc>
          <w:tcPr>
            <w:tcW w:w="2407" w:type="dxa"/>
            <w:vAlign w:val="center"/>
          </w:tcPr>
          <w:p>
            <w:pPr>
              <w:spacing w:line="560" w:lineRule="exact"/>
              <w:rPr>
                <w:rFonts w:ascii="仿宋" w:hAnsi="仿宋" w:eastAsia="仿宋" w:cs="仿宋"/>
                <w:bCs/>
                <w:sz w:val="24"/>
              </w:rPr>
            </w:pPr>
          </w:p>
        </w:tc>
        <w:tc>
          <w:tcPr>
            <w:tcW w:w="1980" w:type="dxa"/>
            <w:vAlign w:val="center"/>
          </w:tcPr>
          <w:p>
            <w:pPr>
              <w:spacing w:line="560" w:lineRule="exact"/>
              <w:jc w:val="center"/>
              <w:rPr>
                <w:rFonts w:ascii="仿宋" w:hAnsi="仿宋" w:eastAsia="仿宋" w:cs="仿宋"/>
                <w:bCs/>
                <w:sz w:val="24"/>
              </w:rPr>
            </w:pPr>
          </w:p>
        </w:tc>
        <w:tc>
          <w:tcPr>
            <w:tcW w:w="1558" w:type="dxa"/>
            <w:vAlign w:val="center"/>
          </w:tcPr>
          <w:p>
            <w:pPr>
              <w:spacing w:line="5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0" w:hRule="atLeast"/>
          <w:jc w:val="center"/>
        </w:trPr>
        <w:tc>
          <w:tcPr>
            <w:tcW w:w="2993" w:type="dxa"/>
            <w:vAlign w:val="center"/>
          </w:tcPr>
          <w:p>
            <w:pPr>
              <w:spacing w:line="560" w:lineRule="exact"/>
              <w:jc w:val="center"/>
              <w:rPr>
                <w:rFonts w:ascii="仿宋" w:hAnsi="仿宋" w:eastAsia="仿宋" w:cs="仿宋"/>
                <w:bCs/>
                <w:sz w:val="24"/>
              </w:rPr>
            </w:pPr>
            <w:r>
              <w:rPr>
                <w:rFonts w:hint="eastAsia" w:ascii="仿宋" w:hAnsi="仿宋" w:eastAsia="仿宋" w:cs="仿宋"/>
                <w:bCs/>
                <w:sz w:val="24"/>
              </w:rPr>
              <w:t>投标总报价（大写）</w:t>
            </w:r>
          </w:p>
        </w:tc>
        <w:tc>
          <w:tcPr>
            <w:tcW w:w="5945" w:type="dxa"/>
            <w:gridSpan w:val="3"/>
            <w:vAlign w:val="center"/>
          </w:tcPr>
          <w:p>
            <w:pPr>
              <w:spacing w:line="560" w:lineRule="exact"/>
              <w:rPr>
                <w:rFonts w:ascii="仿宋" w:hAnsi="仿宋" w:eastAsia="仿宋" w:cs="仿宋"/>
                <w:bCs/>
                <w:sz w:val="24"/>
              </w:rPr>
            </w:pPr>
          </w:p>
        </w:tc>
      </w:tr>
    </w:tbl>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rPr>
        <w:t>注：本表应按“供应商须知”的规定密封单独提交。若有折扣声明，请与本表一并装订和密封。严格按照表格格式报价。</w:t>
      </w: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spacing w:after="0" w:line="360" w:lineRule="auto"/>
        <w:ind w:firstLine="3840" w:firstLineChars="1600"/>
        <w:rPr>
          <w:rFonts w:ascii="仿宋" w:hAnsi="仿宋" w:eastAsia="仿宋" w:cs="仿宋"/>
          <w:sz w:val="24"/>
        </w:rPr>
      </w:pPr>
      <w:r>
        <w:rPr>
          <w:rFonts w:hint="eastAsia" w:ascii="仿宋" w:hAnsi="仿宋" w:eastAsia="仿宋" w:cs="仿宋"/>
          <w:sz w:val="24"/>
        </w:rPr>
        <w:t xml:space="preserve">供应商（单位公章）：                      </w:t>
      </w:r>
    </w:p>
    <w:p>
      <w:pPr>
        <w:spacing w:after="0" w:line="360" w:lineRule="auto"/>
        <w:ind w:firstLine="480" w:firstLineChars="200"/>
        <w:rPr>
          <w:rFonts w:ascii="仿宋" w:hAnsi="仿宋" w:eastAsia="仿宋" w:cs="仿宋"/>
          <w:sz w:val="24"/>
        </w:rPr>
      </w:pPr>
    </w:p>
    <w:p>
      <w:pPr>
        <w:spacing w:after="0" w:line="360" w:lineRule="auto"/>
        <w:ind w:firstLine="3840" w:firstLineChars="1600"/>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after="0" w:line="360" w:lineRule="auto"/>
        <w:ind w:firstLine="480" w:firstLineChars="200"/>
        <w:rPr>
          <w:rFonts w:ascii="仿宋" w:hAnsi="仿宋" w:eastAsia="仿宋" w:cs="仿宋"/>
          <w:sz w:val="24"/>
          <w:lang w:val="zh-CN"/>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w:t>
      </w:r>
      <w:r>
        <w:rPr>
          <w:rFonts w:hint="eastAsia" w:ascii="仿宋" w:hAnsi="仿宋" w:eastAsia="仿宋" w:cs="仿宋"/>
          <w:sz w:val="24"/>
        </w:rPr>
        <w:t xml:space="preserve">  </w:t>
      </w:r>
      <w:r>
        <w:rPr>
          <w:rFonts w:hint="eastAsia" w:ascii="仿宋" w:hAnsi="仿宋" w:eastAsia="仿宋" w:cs="仿宋"/>
          <w:sz w:val="24"/>
          <w:lang w:val="zh-CN"/>
        </w:rPr>
        <w:t>期：</w:t>
      </w:r>
      <w:r>
        <w:rPr>
          <w:rFonts w:hint="eastAsia" w:ascii="仿宋" w:hAnsi="仿宋" w:eastAsia="仿宋" w:cs="仿宋"/>
          <w:sz w:val="24"/>
        </w:rPr>
        <w:t xml:space="preserve">    年    月   日 </w:t>
      </w:r>
    </w:p>
    <w:p>
      <w:pPr>
        <w:pStyle w:val="5"/>
        <w:rPr>
          <w:rFonts w:ascii="仿宋" w:hAnsi="仿宋" w:eastAsia="仿宋" w:cs="仿宋"/>
          <w:sz w:val="24"/>
        </w:rPr>
      </w:pPr>
    </w:p>
    <w:p>
      <w:pPr>
        <w:spacing w:after="0" w:line="360" w:lineRule="auto"/>
        <w:ind w:firstLine="3092" w:firstLineChars="1400"/>
        <w:rPr>
          <w:rFonts w:hint="eastAsia" w:ascii="仿宋" w:hAnsi="仿宋" w:eastAsia="仿宋" w:cs="仿宋"/>
          <w:b/>
          <w:bCs/>
        </w:rPr>
      </w:pPr>
    </w:p>
    <w:p>
      <w:pPr>
        <w:spacing w:after="0" w:line="360" w:lineRule="auto"/>
        <w:ind w:firstLine="3092" w:firstLineChars="1400"/>
        <w:rPr>
          <w:rFonts w:ascii="仿宋" w:hAnsi="仿宋" w:eastAsia="仿宋" w:cs="仿宋"/>
          <w:sz w:val="24"/>
        </w:rPr>
      </w:pPr>
      <w:r>
        <w:rPr>
          <w:rFonts w:hint="eastAsia" w:ascii="仿宋" w:hAnsi="仿宋" w:eastAsia="仿宋" w:cs="仿宋"/>
          <w:b/>
          <w:bCs/>
        </w:rPr>
        <w:t>3</w:t>
      </w:r>
      <w:r>
        <w:rPr>
          <w:rFonts w:hint="eastAsia" w:ascii="仿宋" w:hAnsi="仿宋" w:eastAsia="仿宋" w:cs="仿宋"/>
          <w:b/>
          <w:bCs/>
          <w:sz w:val="24"/>
        </w:rPr>
        <w:t xml:space="preserve">.1磋商分项报价表  </w:t>
      </w:r>
      <w:r>
        <w:rPr>
          <w:rFonts w:hint="eastAsia" w:ascii="仿宋" w:hAnsi="仿宋" w:eastAsia="仿宋" w:cs="仿宋"/>
          <w:sz w:val="24"/>
        </w:rPr>
        <w:t xml:space="preserve">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项目名称：</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项目编号：                     </w:t>
      </w:r>
    </w:p>
    <w:tbl>
      <w:tblPr>
        <w:tblStyle w:val="12"/>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080"/>
        <w:gridCol w:w="1260"/>
        <w:gridCol w:w="1260"/>
        <w:gridCol w:w="1080"/>
        <w:gridCol w:w="108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00" w:type="dxa"/>
            <w:tcMar>
              <w:left w:w="57" w:type="dxa"/>
              <w:right w:w="57" w:type="dxa"/>
            </w:tcMar>
            <w:vAlign w:val="center"/>
          </w:tcPr>
          <w:p>
            <w:pPr>
              <w:spacing w:line="260" w:lineRule="exact"/>
              <w:jc w:val="center"/>
              <w:rPr>
                <w:rFonts w:ascii="仿宋" w:hAnsi="仿宋" w:eastAsia="仿宋" w:cs="仿宋"/>
                <w:b/>
                <w:sz w:val="23"/>
                <w:szCs w:val="23"/>
              </w:rPr>
            </w:pPr>
            <w:r>
              <w:rPr>
                <w:rFonts w:hint="eastAsia" w:ascii="仿宋" w:hAnsi="仿宋" w:eastAsia="仿宋" w:cs="仿宋"/>
                <w:b/>
                <w:sz w:val="23"/>
                <w:szCs w:val="23"/>
              </w:rPr>
              <w:t>序号</w:t>
            </w:r>
          </w:p>
        </w:tc>
        <w:tc>
          <w:tcPr>
            <w:tcW w:w="1620" w:type="dxa"/>
            <w:tcMar>
              <w:left w:w="57" w:type="dxa"/>
              <w:right w:w="57" w:type="dxa"/>
            </w:tcMar>
            <w:vAlign w:val="center"/>
          </w:tcPr>
          <w:p>
            <w:pPr>
              <w:spacing w:line="260" w:lineRule="exact"/>
              <w:jc w:val="center"/>
              <w:rPr>
                <w:rFonts w:ascii="仿宋" w:hAnsi="仿宋" w:eastAsia="仿宋" w:cs="仿宋"/>
                <w:b/>
                <w:sz w:val="23"/>
                <w:szCs w:val="23"/>
              </w:rPr>
            </w:pPr>
            <w:r>
              <w:rPr>
                <w:rFonts w:hint="eastAsia" w:ascii="仿宋" w:hAnsi="仿宋" w:eastAsia="仿宋" w:cs="仿宋"/>
                <w:b/>
                <w:sz w:val="23"/>
                <w:szCs w:val="23"/>
              </w:rPr>
              <w:t>名 称</w:t>
            </w:r>
          </w:p>
        </w:tc>
        <w:tc>
          <w:tcPr>
            <w:tcW w:w="1080" w:type="dxa"/>
            <w:tcMar>
              <w:left w:w="57" w:type="dxa"/>
              <w:right w:w="57" w:type="dxa"/>
            </w:tcMar>
            <w:vAlign w:val="center"/>
          </w:tcPr>
          <w:p>
            <w:pPr>
              <w:jc w:val="center"/>
              <w:rPr>
                <w:rFonts w:ascii="仿宋" w:hAnsi="仿宋" w:eastAsia="仿宋" w:cs="仿宋"/>
                <w:b/>
                <w:szCs w:val="21"/>
              </w:rPr>
            </w:pPr>
            <w:r>
              <w:rPr>
                <w:rFonts w:hint="eastAsia" w:ascii="仿宋" w:hAnsi="仿宋" w:eastAsia="仿宋" w:cs="仿宋"/>
                <w:b/>
                <w:szCs w:val="21"/>
              </w:rPr>
              <w:t>制造商</w:t>
            </w:r>
          </w:p>
        </w:tc>
        <w:tc>
          <w:tcPr>
            <w:tcW w:w="1260" w:type="dxa"/>
            <w:vAlign w:val="center"/>
          </w:tcPr>
          <w:p>
            <w:pPr>
              <w:jc w:val="center"/>
              <w:rPr>
                <w:rFonts w:ascii="仿宋" w:hAnsi="仿宋" w:eastAsia="仿宋" w:cs="仿宋"/>
                <w:b/>
                <w:szCs w:val="21"/>
              </w:rPr>
            </w:pPr>
            <w:r>
              <w:rPr>
                <w:rFonts w:hint="eastAsia" w:ascii="仿宋" w:hAnsi="仿宋" w:eastAsia="仿宋" w:cs="仿宋"/>
                <w:b/>
                <w:szCs w:val="21"/>
              </w:rPr>
              <w:t>产 地</w:t>
            </w:r>
          </w:p>
        </w:tc>
        <w:tc>
          <w:tcPr>
            <w:tcW w:w="1260" w:type="dxa"/>
            <w:vAlign w:val="center"/>
          </w:tcPr>
          <w:p>
            <w:pPr>
              <w:jc w:val="center"/>
              <w:rPr>
                <w:rFonts w:ascii="仿宋" w:hAnsi="仿宋" w:eastAsia="仿宋" w:cs="仿宋"/>
                <w:b/>
                <w:szCs w:val="21"/>
              </w:rPr>
            </w:pPr>
            <w:r>
              <w:rPr>
                <w:rFonts w:hint="eastAsia" w:ascii="仿宋" w:hAnsi="仿宋" w:eastAsia="仿宋" w:cs="仿宋"/>
                <w:b/>
                <w:szCs w:val="21"/>
              </w:rPr>
              <w:t>型号</w:t>
            </w:r>
          </w:p>
        </w:tc>
        <w:tc>
          <w:tcPr>
            <w:tcW w:w="1080" w:type="dxa"/>
            <w:tcMar>
              <w:left w:w="57" w:type="dxa"/>
              <w:right w:w="57" w:type="dxa"/>
            </w:tcMar>
            <w:vAlign w:val="center"/>
          </w:tcPr>
          <w:p>
            <w:pPr>
              <w:spacing w:line="260" w:lineRule="exact"/>
              <w:ind w:firstLine="231" w:firstLineChars="100"/>
              <w:jc w:val="center"/>
              <w:rPr>
                <w:rFonts w:ascii="仿宋" w:hAnsi="仿宋" w:eastAsia="仿宋" w:cs="仿宋"/>
                <w:b/>
                <w:sz w:val="23"/>
                <w:szCs w:val="23"/>
              </w:rPr>
            </w:pPr>
            <w:r>
              <w:rPr>
                <w:rFonts w:hint="eastAsia" w:ascii="仿宋" w:hAnsi="仿宋" w:eastAsia="仿宋" w:cs="仿宋"/>
                <w:b/>
                <w:sz w:val="23"/>
                <w:szCs w:val="23"/>
              </w:rPr>
              <w:t>数量</w:t>
            </w:r>
          </w:p>
        </w:tc>
        <w:tc>
          <w:tcPr>
            <w:tcW w:w="1080" w:type="dxa"/>
            <w:tcMar>
              <w:left w:w="57" w:type="dxa"/>
              <w:right w:w="57" w:type="dxa"/>
            </w:tcMar>
            <w:vAlign w:val="center"/>
          </w:tcPr>
          <w:p>
            <w:pPr>
              <w:spacing w:line="260" w:lineRule="exact"/>
              <w:ind w:firstLine="231" w:firstLineChars="100"/>
              <w:jc w:val="center"/>
              <w:rPr>
                <w:rFonts w:ascii="仿宋" w:hAnsi="仿宋" w:eastAsia="仿宋" w:cs="仿宋"/>
                <w:b/>
                <w:sz w:val="23"/>
                <w:szCs w:val="23"/>
              </w:rPr>
            </w:pPr>
            <w:r>
              <w:rPr>
                <w:rFonts w:hint="eastAsia" w:ascii="仿宋" w:hAnsi="仿宋" w:eastAsia="仿宋" w:cs="仿宋"/>
                <w:b/>
                <w:sz w:val="23"/>
                <w:szCs w:val="23"/>
              </w:rPr>
              <w:t>单价</w:t>
            </w:r>
          </w:p>
        </w:tc>
        <w:tc>
          <w:tcPr>
            <w:tcW w:w="1054" w:type="dxa"/>
            <w:tcMar>
              <w:left w:w="57" w:type="dxa"/>
              <w:right w:w="57" w:type="dxa"/>
            </w:tcMar>
            <w:vAlign w:val="center"/>
          </w:tcPr>
          <w:p>
            <w:pPr>
              <w:spacing w:line="260" w:lineRule="exact"/>
              <w:jc w:val="center"/>
              <w:rPr>
                <w:rFonts w:ascii="仿宋" w:hAnsi="仿宋" w:eastAsia="仿宋" w:cs="仿宋"/>
                <w:b/>
                <w:sz w:val="23"/>
                <w:szCs w:val="23"/>
              </w:rPr>
            </w:pPr>
            <w:r>
              <w:rPr>
                <w:rFonts w:hint="eastAsia" w:ascii="仿宋" w:hAnsi="仿宋" w:eastAsia="仿宋" w:cs="仿宋"/>
                <w:b/>
                <w:sz w:val="23"/>
                <w:szCs w:val="23"/>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jc w:val="center"/>
              <w:rPr>
                <w:rFonts w:ascii="仿宋" w:hAnsi="仿宋" w:eastAsia="仿宋" w:cs="仿宋"/>
                <w:b/>
                <w:szCs w:val="21"/>
              </w:rPr>
            </w:pPr>
          </w:p>
        </w:tc>
        <w:tc>
          <w:tcPr>
            <w:tcW w:w="1260" w:type="dxa"/>
            <w:vAlign w:val="center"/>
          </w:tcPr>
          <w:p>
            <w:pPr>
              <w:jc w:val="center"/>
              <w:rPr>
                <w:rFonts w:ascii="仿宋" w:hAnsi="仿宋" w:eastAsia="仿宋" w:cs="仿宋"/>
                <w:b/>
                <w:szCs w:val="21"/>
              </w:rPr>
            </w:pPr>
          </w:p>
        </w:tc>
        <w:tc>
          <w:tcPr>
            <w:tcW w:w="1260" w:type="dxa"/>
            <w:vAlign w:val="center"/>
          </w:tcPr>
          <w:p>
            <w:pPr>
              <w:jc w:val="center"/>
              <w:rPr>
                <w:rFonts w:ascii="仿宋" w:hAnsi="仿宋" w:eastAsia="仿宋" w:cs="仿宋"/>
                <w:b/>
                <w:szCs w:val="21"/>
              </w:rPr>
            </w:pPr>
          </w:p>
        </w:tc>
        <w:tc>
          <w:tcPr>
            <w:tcW w:w="1080" w:type="dxa"/>
            <w:tcMar>
              <w:left w:w="57" w:type="dxa"/>
              <w:right w:w="57" w:type="dxa"/>
            </w:tcMar>
            <w:vAlign w:val="center"/>
          </w:tcPr>
          <w:p>
            <w:pPr>
              <w:spacing w:line="260" w:lineRule="exact"/>
              <w:ind w:firstLine="230" w:firstLineChars="100"/>
              <w:jc w:val="center"/>
              <w:rPr>
                <w:rFonts w:ascii="仿宋" w:hAnsi="仿宋" w:eastAsia="仿宋" w:cs="仿宋"/>
                <w:sz w:val="23"/>
                <w:szCs w:val="23"/>
              </w:rPr>
            </w:pPr>
          </w:p>
        </w:tc>
        <w:tc>
          <w:tcPr>
            <w:tcW w:w="1080" w:type="dxa"/>
            <w:tcMar>
              <w:left w:w="57" w:type="dxa"/>
              <w:right w:w="57" w:type="dxa"/>
            </w:tcMar>
            <w:vAlign w:val="center"/>
          </w:tcPr>
          <w:p>
            <w:pPr>
              <w:spacing w:line="260" w:lineRule="exact"/>
              <w:ind w:firstLine="230" w:firstLineChars="100"/>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900" w:type="dxa"/>
            <w:tcMar>
              <w:left w:w="57" w:type="dxa"/>
              <w:right w:w="57" w:type="dxa"/>
            </w:tcMar>
            <w:vAlign w:val="center"/>
          </w:tcPr>
          <w:p>
            <w:pPr>
              <w:spacing w:line="260" w:lineRule="exact"/>
              <w:jc w:val="center"/>
              <w:rPr>
                <w:rFonts w:ascii="仿宋" w:hAnsi="仿宋" w:eastAsia="仿宋" w:cs="仿宋"/>
                <w:sz w:val="23"/>
                <w:szCs w:val="23"/>
              </w:rPr>
            </w:pPr>
          </w:p>
        </w:tc>
        <w:tc>
          <w:tcPr>
            <w:tcW w:w="1620" w:type="dxa"/>
            <w:tcMar>
              <w:left w:w="57" w:type="dxa"/>
              <w:right w:w="57" w:type="dxa"/>
            </w:tcMar>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260" w:type="dxa"/>
            <w:vAlign w:val="center"/>
          </w:tcPr>
          <w:p>
            <w:pPr>
              <w:spacing w:line="260" w:lineRule="exact"/>
              <w:jc w:val="center"/>
              <w:rPr>
                <w:rFonts w:ascii="仿宋" w:hAnsi="仿宋" w:eastAsia="仿宋" w:cs="仿宋"/>
                <w:sz w:val="23"/>
                <w:szCs w:val="23"/>
              </w:rPr>
            </w:pPr>
          </w:p>
        </w:tc>
        <w:tc>
          <w:tcPr>
            <w:tcW w:w="1080" w:type="dxa"/>
            <w:tcMar>
              <w:left w:w="57" w:type="dxa"/>
              <w:right w:w="57" w:type="dxa"/>
            </w:tcMar>
            <w:vAlign w:val="center"/>
          </w:tcPr>
          <w:p>
            <w:pPr>
              <w:spacing w:after="156" w:afterLines="50" w:line="260" w:lineRule="exact"/>
              <w:jc w:val="center"/>
              <w:rPr>
                <w:rFonts w:ascii="仿宋" w:hAnsi="仿宋" w:eastAsia="仿宋" w:cs="仿宋"/>
                <w:sz w:val="23"/>
                <w:szCs w:val="23"/>
              </w:rPr>
            </w:pPr>
          </w:p>
        </w:tc>
        <w:tc>
          <w:tcPr>
            <w:tcW w:w="1080" w:type="dxa"/>
            <w:tcMar>
              <w:left w:w="57" w:type="dxa"/>
              <w:right w:w="57" w:type="dxa"/>
            </w:tcMar>
            <w:vAlign w:val="center"/>
          </w:tcPr>
          <w:p>
            <w:pPr>
              <w:spacing w:line="260" w:lineRule="exact"/>
              <w:jc w:val="center"/>
              <w:rPr>
                <w:rFonts w:ascii="仿宋" w:hAnsi="仿宋" w:eastAsia="仿宋" w:cs="仿宋"/>
                <w:sz w:val="23"/>
                <w:szCs w:val="23"/>
              </w:rPr>
            </w:pPr>
          </w:p>
        </w:tc>
        <w:tc>
          <w:tcPr>
            <w:tcW w:w="1054" w:type="dxa"/>
            <w:tcMar>
              <w:left w:w="57" w:type="dxa"/>
              <w:right w:w="57" w:type="dxa"/>
            </w:tcMar>
            <w:vAlign w:val="center"/>
          </w:tcPr>
          <w:p>
            <w:pPr>
              <w:spacing w:line="260" w:lineRule="exact"/>
              <w:jc w:val="center"/>
              <w:rPr>
                <w:rFonts w:ascii="仿宋" w:hAnsi="仿宋" w:eastAsia="仿宋"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20" w:type="dxa"/>
            <w:gridSpan w:val="2"/>
            <w:tcMar>
              <w:left w:w="57" w:type="dxa"/>
              <w:right w:w="57" w:type="dxa"/>
            </w:tcMar>
            <w:vAlign w:val="center"/>
          </w:tcPr>
          <w:p>
            <w:pPr>
              <w:spacing w:line="260" w:lineRule="exact"/>
              <w:jc w:val="center"/>
              <w:rPr>
                <w:rFonts w:ascii="仿宋" w:hAnsi="仿宋" w:eastAsia="仿宋" w:cs="仿宋"/>
                <w:sz w:val="23"/>
                <w:szCs w:val="23"/>
              </w:rPr>
            </w:pPr>
            <w:r>
              <w:rPr>
                <w:rFonts w:hint="eastAsia" w:ascii="仿宋" w:hAnsi="仿宋" w:eastAsia="仿宋" w:cs="仿宋"/>
                <w:sz w:val="23"/>
                <w:szCs w:val="23"/>
              </w:rPr>
              <w:t>总 计（元）</w:t>
            </w:r>
          </w:p>
        </w:tc>
        <w:tc>
          <w:tcPr>
            <w:tcW w:w="6814" w:type="dxa"/>
            <w:gridSpan w:val="6"/>
            <w:tcMar>
              <w:left w:w="57" w:type="dxa"/>
              <w:right w:w="57" w:type="dxa"/>
            </w:tcMar>
            <w:vAlign w:val="center"/>
          </w:tcPr>
          <w:p>
            <w:pPr>
              <w:spacing w:line="260" w:lineRule="exact"/>
              <w:rPr>
                <w:rFonts w:ascii="仿宋" w:hAnsi="仿宋" w:eastAsia="仿宋" w:cs="仿宋"/>
                <w:sz w:val="23"/>
                <w:szCs w:val="23"/>
              </w:rPr>
            </w:pPr>
            <w:r>
              <w:rPr>
                <w:rFonts w:hint="eastAsia" w:ascii="仿宋" w:hAnsi="仿宋" w:eastAsia="仿宋" w:cs="仿宋"/>
                <w:sz w:val="23"/>
                <w:szCs w:val="23"/>
              </w:rPr>
              <w:t>￥：          （大写）</w:t>
            </w:r>
          </w:p>
        </w:tc>
      </w:tr>
    </w:tbl>
    <w:p>
      <w:pPr>
        <w:spacing w:after="0" w:line="360" w:lineRule="auto"/>
        <w:ind w:firstLine="480" w:firstLineChars="200"/>
        <w:rPr>
          <w:rFonts w:ascii="仿宋" w:hAnsi="仿宋" w:eastAsia="仿宋" w:cs="仿宋"/>
          <w:sz w:val="24"/>
        </w:rPr>
      </w:pPr>
      <w:r>
        <w:rPr>
          <w:rFonts w:hint="eastAsia" w:ascii="仿宋" w:hAnsi="仿宋" w:eastAsia="仿宋" w:cs="仿宋"/>
          <w:sz w:val="24"/>
        </w:rPr>
        <w:t>注：1、供应商必须按“分项报价明细表”的格式详细报出磋商总价的各个组成部分的报价，否则作无效磋商处理。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2、“分项报价明细表”各分项报价合计应当与“报价一览表”报价合计相等。</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3、供应商自行承担填写错误被视为无效磋商响应文件的风险。</w:t>
      </w:r>
    </w:p>
    <w:p>
      <w:pPr>
        <w:spacing w:after="0" w:line="360" w:lineRule="auto"/>
        <w:ind w:firstLine="4080" w:firstLineChars="1700"/>
        <w:rPr>
          <w:rFonts w:ascii="仿宋" w:hAnsi="仿宋" w:eastAsia="仿宋" w:cs="仿宋"/>
          <w:sz w:val="24"/>
        </w:rPr>
      </w:pPr>
      <w:r>
        <w:rPr>
          <w:rFonts w:hint="eastAsia" w:ascii="仿宋" w:hAnsi="仿宋" w:eastAsia="仿宋" w:cs="仿宋"/>
          <w:sz w:val="24"/>
        </w:rPr>
        <w:t xml:space="preserve">供应商（单位公章）：                      </w:t>
      </w:r>
    </w:p>
    <w:p>
      <w:pPr>
        <w:spacing w:after="0" w:line="360" w:lineRule="auto"/>
        <w:ind w:firstLine="4080" w:firstLineChars="1700"/>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after="0" w:line="360" w:lineRule="auto"/>
        <w:ind w:firstLine="4080" w:firstLineChars="1700"/>
        <w:rPr>
          <w:rFonts w:ascii="仿宋" w:hAnsi="仿宋" w:eastAsia="仿宋" w:cs="仿宋"/>
          <w:sz w:val="24"/>
        </w:rPr>
      </w:pPr>
      <w:r>
        <w:rPr>
          <w:rFonts w:hint="eastAsia" w:ascii="仿宋" w:hAnsi="仿宋" w:eastAsia="仿宋" w:cs="仿宋"/>
          <w:sz w:val="24"/>
        </w:rPr>
        <w:t>日  期：   年    月    日</w:t>
      </w:r>
    </w:p>
    <w:p>
      <w:pPr>
        <w:rPr>
          <w:rFonts w:ascii="仿宋" w:hAnsi="仿宋" w:eastAsia="仿宋" w:cs="仿宋"/>
        </w:rPr>
      </w:pPr>
    </w:p>
    <w:p>
      <w:pPr>
        <w:adjustRightInd/>
        <w:snapToGrid/>
        <w:spacing w:after="0"/>
        <w:rPr>
          <w:rFonts w:ascii="仿宋" w:hAnsi="仿宋" w:eastAsia="仿宋" w:cs="仿宋"/>
          <w:b/>
          <w:bCs/>
          <w:sz w:val="24"/>
        </w:rPr>
      </w:pPr>
      <w:r>
        <w:rPr>
          <w:rFonts w:ascii="仿宋" w:hAnsi="仿宋" w:eastAsia="仿宋" w:cs="仿宋"/>
          <w:b/>
          <w:bCs/>
          <w:sz w:val="24"/>
        </w:rPr>
        <w:br w:type="page"/>
      </w:r>
    </w:p>
    <w:p>
      <w:pPr>
        <w:spacing w:after="0" w:line="360" w:lineRule="auto"/>
        <w:ind w:firstLine="3373" w:firstLineChars="1400"/>
        <w:rPr>
          <w:rFonts w:ascii="仿宋" w:hAnsi="仿宋" w:eastAsia="仿宋" w:cs="仿宋"/>
          <w:b/>
          <w:bCs/>
          <w:sz w:val="24"/>
        </w:rPr>
      </w:pPr>
      <w:r>
        <w:rPr>
          <w:rFonts w:hint="eastAsia" w:ascii="仿宋" w:hAnsi="仿宋" w:eastAsia="仿宋" w:cs="仿宋"/>
          <w:b/>
          <w:bCs/>
          <w:sz w:val="24"/>
        </w:rPr>
        <w:t>3.2  供货一览表</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项目名称：</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项目编号：                                         </w:t>
      </w:r>
    </w:p>
    <w:tbl>
      <w:tblPr>
        <w:tblStyle w:val="1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31"/>
        <w:gridCol w:w="2774"/>
        <w:gridCol w:w="1053"/>
        <w:gridCol w:w="1169"/>
        <w:gridCol w:w="15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774" w:type="dxa"/>
            <w:vAlign w:val="center"/>
          </w:tcPr>
          <w:p>
            <w:pPr>
              <w:jc w:val="center"/>
              <w:rPr>
                <w:rFonts w:ascii="仿宋" w:hAnsi="仿宋" w:eastAsia="仿宋" w:cs="仿宋"/>
                <w:b/>
                <w:szCs w:val="21"/>
              </w:rPr>
            </w:pPr>
            <w:r>
              <w:rPr>
                <w:rFonts w:hint="eastAsia" w:ascii="仿宋" w:hAnsi="仿宋" w:eastAsia="仿宋" w:cs="仿宋"/>
                <w:b/>
                <w:szCs w:val="21"/>
              </w:rPr>
              <w:t>货物名称（含主要部件）</w:t>
            </w:r>
          </w:p>
        </w:tc>
        <w:tc>
          <w:tcPr>
            <w:tcW w:w="1053" w:type="dxa"/>
            <w:vAlign w:val="center"/>
          </w:tcPr>
          <w:p>
            <w:pPr>
              <w:jc w:val="center"/>
              <w:rPr>
                <w:rFonts w:ascii="仿宋" w:hAnsi="仿宋" w:eastAsia="仿宋" w:cs="仿宋"/>
                <w:b/>
                <w:szCs w:val="21"/>
              </w:rPr>
            </w:pPr>
            <w:r>
              <w:rPr>
                <w:rFonts w:hint="eastAsia" w:ascii="仿宋" w:hAnsi="仿宋" w:eastAsia="仿宋" w:cs="仿宋"/>
                <w:b/>
                <w:szCs w:val="21"/>
              </w:rPr>
              <w:t>制造商</w:t>
            </w:r>
          </w:p>
        </w:tc>
        <w:tc>
          <w:tcPr>
            <w:tcW w:w="1169" w:type="dxa"/>
            <w:tcMar>
              <w:top w:w="28" w:type="dxa"/>
              <w:left w:w="57" w:type="dxa"/>
              <w:bottom w:w="28" w:type="dxa"/>
              <w:right w:w="57" w:type="dxa"/>
            </w:tcMar>
            <w:vAlign w:val="center"/>
          </w:tcPr>
          <w:p>
            <w:pPr>
              <w:jc w:val="center"/>
              <w:rPr>
                <w:rFonts w:ascii="仿宋" w:hAnsi="仿宋" w:eastAsia="仿宋" w:cs="仿宋"/>
                <w:b/>
                <w:szCs w:val="21"/>
              </w:rPr>
            </w:pPr>
            <w:r>
              <w:rPr>
                <w:rFonts w:hint="eastAsia" w:ascii="仿宋" w:hAnsi="仿宋" w:eastAsia="仿宋" w:cs="仿宋"/>
                <w:b/>
                <w:szCs w:val="21"/>
              </w:rPr>
              <w:t>产地</w:t>
            </w:r>
          </w:p>
        </w:tc>
        <w:tc>
          <w:tcPr>
            <w:tcW w:w="1510" w:type="dxa"/>
            <w:vAlign w:val="center"/>
          </w:tcPr>
          <w:p>
            <w:pPr>
              <w:jc w:val="center"/>
              <w:rPr>
                <w:rFonts w:ascii="仿宋" w:hAnsi="仿宋" w:eastAsia="仿宋" w:cs="仿宋"/>
                <w:b/>
                <w:szCs w:val="21"/>
              </w:rPr>
            </w:pPr>
            <w:r>
              <w:rPr>
                <w:rFonts w:hint="eastAsia" w:ascii="仿宋" w:hAnsi="仿宋" w:eastAsia="仿宋" w:cs="仿宋"/>
                <w:b/>
                <w:szCs w:val="21"/>
              </w:rPr>
              <w:t>型号</w:t>
            </w:r>
          </w:p>
        </w:tc>
        <w:tc>
          <w:tcPr>
            <w:tcW w:w="1379" w:type="dxa"/>
            <w:vAlign w:val="center"/>
          </w:tcPr>
          <w:p>
            <w:pPr>
              <w:jc w:val="center"/>
              <w:rPr>
                <w:rFonts w:ascii="仿宋" w:hAnsi="仿宋" w:eastAsia="仿宋" w:cs="仿宋"/>
                <w:b/>
                <w:szCs w:val="21"/>
              </w:rPr>
            </w:pPr>
            <w:r>
              <w:rPr>
                <w:rFonts w:hint="eastAsia" w:ascii="仿宋" w:hAnsi="仿宋" w:eastAsia="仿宋" w:cs="仿宋"/>
                <w:b/>
                <w:szCs w:val="21"/>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vAlign w:val="center"/>
          </w:tcPr>
          <w:p>
            <w:pPr>
              <w:jc w:val="center"/>
              <w:rPr>
                <w:rFonts w:ascii="仿宋" w:hAnsi="仿宋" w:eastAsia="仿宋" w:cs="仿宋"/>
                <w:szCs w:val="21"/>
              </w:rPr>
            </w:pPr>
          </w:p>
        </w:tc>
        <w:tc>
          <w:tcPr>
            <w:tcW w:w="2774" w:type="dxa"/>
            <w:vAlign w:val="center"/>
          </w:tcPr>
          <w:p>
            <w:pPr>
              <w:jc w:val="center"/>
              <w:rPr>
                <w:rFonts w:ascii="仿宋" w:hAnsi="仿宋" w:eastAsia="仿宋" w:cs="仿宋"/>
                <w:szCs w:val="21"/>
              </w:rPr>
            </w:pPr>
          </w:p>
        </w:tc>
        <w:tc>
          <w:tcPr>
            <w:tcW w:w="1053" w:type="dxa"/>
            <w:vAlign w:val="center"/>
          </w:tcPr>
          <w:p>
            <w:pPr>
              <w:jc w:val="center"/>
              <w:rPr>
                <w:rFonts w:ascii="仿宋" w:hAnsi="仿宋" w:eastAsia="仿宋" w:cs="仿宋"/>
                <w:szCs w:val="21"/>
                <w:u w:val="single"/>
              </w:rPr>
            </w:pPr>
          </w:p>
        </w:tc>
        <w:tc>
          <w:tcPr>
            <w:tcW w:w="1169" w:type="dxa"/>
            <w:tcMar>
              <w:top w:w="28" w:type="dxa"/>
              <w:left w:w="57" w:type="dxa"/>
              <w:bottom w:w="28" w:type="dxa"/>
              <w:right w:w="57" w:type="dxa"/>
            </w:tcMar>
            <w:vAlign w:val="center"/>
          </w:tcPr>
          <w:p>
            <w:pPr>
              <w:jc w:val="center"/>
              <w:rPr>
                <w:rFonts w:ascii="仿宋" w:hAnsi="仿宋" w:eastAsia="仿宋" w:cs="仿宋"/>
                <w:szCs w:val="21"/>
                <w:u w:val="single"/>
              </w:rPr>
            </w:pPr>
          </w:p>
        </w:tc>
        <w:tc>
          <w:tcPr>
            <w:tcW w:w="1510" w:type="dxa"/>
            <w:vAlign w:val="center"/>
          </w:tcPr>
          <w:p>
            <w:pPr>
              <w:jc w:val="center"/>
              <w:rPr>
                <w:rFonts w:ascii="仿宋" w:hAnsi="仿宋" w:eastAsia="仿宋" w:cs="仿宋"/>
                <w:szCs w:val="21"/>
                <w:u w:val="single"/>
              </w:rPr>
            </w:pPr>
          </w:p>
        </w:tc>
        <w:tc>
          <w:tcPr>
            <w:tcW w:w="1379" w:type="dxa"/>
            <w:vAlign w:val="center"/>
          </w:tcPr>
          <w:p>
            <w:pPr>
              <w:jc w:val="center"/>
              <w:rPr>
                <w:rFonts w:ascii="仿宋" w:hAnsi="仿宋" w:eastAsia="仿宋" w:cs="仿宋"/>
                <w:szCs w:val="21"/>
                <w:u w:val="single"/>
              </w:rPr>
            </w:pPr>
          </w:p>
        </w:tc>
      </w:tr>
    </w:tbl>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rPr>
        <w:t>备注：供应商可适当调整该表格式，但不得减少信息内容。</w:t>
      </w: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                       供应商（单位公章）：                      </w:t>
      </w:r>
    </w:p>
    <w:p>
      <w:pPr>
        <w:spacing w:after="0" w:line="360" w:lineRule="auto"/>
        <w:ind w:firstLine="480" w:firstLineChars="200"/>
        <w:rPr>
          <w:rFonts w:ascii="仿宋" w:hAnsi="仿宋" w:eastAsia="仿宋" w:cs="仿宋"/>
          <w:sz w:val="24"/>
        </w:rPr>
      </w:pPr>
    </w:p>
    <w:p>
      <w:pPr>
        <w:spacing w:after="0" w:line="360" w:lineRule="auto"/>
        <w:ind w:firstLine="3360" w:firstLineChars="1400"/>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after="0" w:line="360" w:lineRule="auto"/>
        <w:ind w:firstLine="480" w:firstLineChars="200"/>
        <w:rPr>
          <w:rFonts w:ascii="仿宋" w:hAnsi="仿宋" w:eastAsia="仿宋" w:cs="仿宋"/>
          <w:sz w:val="24"/>
          <w:lang w:val="zh-CN"/>
        </w:rPr>
      </w:pPr>
    </w:p>
    <w:p>
      <w:pPr>
        <w:spacing w:after="0" w:line="360" w:lineRule="auto"/>
        <w:ind w:firstLine="3360" w:firstLineChars="1400"/>
        <w:rPr>
          <w:rFonts w:ascii="仿宋" w:hAnsi="仿宋" w:eastAsia="仿宋" w:cs="仿宋"/>
          <w:sz w:val="24"/>
          <w:lang w:val="zh-CN"/>
        </w:rPr>
      </w:pPr>
      <w:r>
        <w:rPr>
          <w:rFonts w:hint="eastAsia" w:ascii="仿宋" w:hAnsi="仿宋" w:eastAsia="仿宋" w:cs="仿宋"/>
          <w:sz w:val="24"/>
          <w:lang w:val="zh-CN"/>
        </w:rPr>
        <w:t>日</w:t>
      </w:r>
      <w:r>
        <w:rPr>
          <w:rFonts w:hint="eastAsia" w:ascii="仿宋" w:hAnsi="仿宋" w:eastAsia="仿宋" w:cs="仿宋"/>
          <w:sz w:val="24"/>
        </w:rPr>
        <w:t xml:space="preserve">  </w:t>
      </w:r>
      <w:r>
        <w:rPr>
          <w:rFonts w:hint="eastAsia" w:ascii="仿宋" w:hAnsi="仿宋" w:eastAsia="仿宋" w:cs="仿宋"/>
          <w:sz w:val="24"/>
          <w:lang w:val="zh-CN"/>
        </w:rPr>
        <w:t>期：</w:t>
      </w:r>
    </w:p>
    <w:p>
      <w:pPr>
        <w:spacing w:line="480" w:lineRule="exact"/>
        <w:jc w:val="center"/>
        <w:rPr>
          <w:rFonts w:hint="eastAsia" w:ascii="仿宋" w:hAnsi="仿宋" w:eastAsia="仿宋" w:cs="仿宋"/>
          <w:b/>
          <w:sz w:val="24"/>
          <w:szCs w:val="24"/>
        </w:rPr>
      </w:pPr>
    </w:p>
    <w:p>
      <w:pPr>
        <w:spacing w:line="480" w:lineRule="exact"/>
        <w:jc w:val="center"/>
        <w:rPr>
          <w:rFonts w:ascii="仿宋" w:hAnsi="仿宋" w:eastAsia="仿宋" w:cs="仿宋"/>
          <w:b/>
          <w:sz w:val="24"/>
          <w:szCs w:val="24"/>
        </w:rPr>
      </w:pPr>
      <w:r>
        <w:rPr>
          <w:rFonts w:hint="eastAsia" w:ascii="仿宋" w:hAnsi="仿宋" w:eastAsia="仿宋" w:cs="仿宋"/>
          <w:b/>
          <w:sz w:val="24"/>
          <w:szCs w:val="24"/>
        </w:rPr>
        <w:t>4、法定代表人身份证明书</w:t>
      </w:r>
    </w:p>
    <w:p>
      <w:pPr>
        <w:spacing w:line="480" w:lineRule="exact"/>
        <w:jc w:val="center"/>
        <w:rPr>
          <w:rFonts w:ascii="仿宋" w:hAnsi="仿宋" w:eastAsia="仿宋" w:cs="仿宋"/>
          <w:b/>
          <w:sz w:val="24"/>
          <w:szCs w:val="24"/>
        </w:rPr>
      </w:pPr>
    </w:p>
    <w:p>
      <w:pPr>
        <w:spacing w:line="480" w:lineRule="exact"/>
        <w:rPr>
          <w:rFonts w:ascii="仿宋" w:hAnsi="仿宋" w:eastAsia="仿宋" w:cs="仿宋"/>
          <w:sz w:val="24"/>
          <w:szCs w:val="24"/>
          <w:u w:val="single"/>
        </w:rPr>
      </w:pPr>
      <w:r>
        <w:rPr>
          <w:rFonts w:hint="eastAsia" w:ascii="仿宋" w:hAnsi="仿宋" w:eastAsia="仿宋" w:cs="仿宋"/>
          <w:sz w:val="24"/>
          <w:szCs w:val="24"/>
        </w:rPr>
        <w:t>单位名称：</w:t>
      </w:r>
    </w:p>
    <w:p>
      <w:pPr>
        <w:spacing w:line="480" w:lineRule="exact"/>
        <w:rPr>
          <w:rFonts w:ascii="仿宋" w:hAnsi="仿宋" w:eastAsia="仿宋" w:cs="仿宋"/>
          <w:sz w:val="24"/>
          <w:szCs w:val="24"/>
        </w:rPr>
      </w:pPr>
      <w:r>
        <w:rPr>
          <w:rFonts w:hint="eastAsia" w:ascii="仿宋" w:hAnsi="仿宋" w:eastAsia="仿宋" w:cs="仿宋"/>
          <w:sz w:val="24"/>
          <w:szCs w:val="24"/>
        </w:rPr>
        <w:t>单位性质：</w:t>
      </w:r>
    </w:p>
    <w:p>
      <w:pPr>
        <w:spacing w:line="480" w:lineRule="exact"/>
        <w:rPr>
          <w:rFonts w:ascii="仿宋" w:hAnsi="仿宋" w:eastAsia="仿宋" w:cs="仿宋"/>
          <w:sz w:val="24"/>
          <w:szCs w:val="24"/>
        </w:rPr>
      </w:pPr>
      <w:r>
        <w:rPr>
          <w:rFonts w:hint="eastAsia" w:ascii="仿宋" w:hAnsi="仿宋" w:eastAsia="仿宋" w:cs="仿宋"/>
          <w:sz w:val="24"/>
          <w:szCs w:val="24"/>
        </w:rPr>
        <w:t>地址：</w:t>
      </w:r>
    </w:p>
    <w:p>
      <w:pPr>
        <w:spacing w:line="480" w:lineRule="exact"/>
        <w:rPr>
          <w:rFonts w:ascii="仿宋" w:hAnsi="仿宋" w:eastAsia="仿宋" w:cs="仿宋"/>
          <w:sz w:val="24"/>
          <w:szCs w:val="24"/>
        </w:rPr>
      </w:pPr>
      <w:r>
        <w:rPr>
          <w:rFonts w:hint="eastAsia" w:ascii="仿宋" w:hAnsi="仿宋" w:eastAsia="仿宋" w:cs="仿宋"/>
          <w:sz w:val="24"/>
          <w:szCs w:val="24"/>
        </w:rPr>
        <w:t>姓名：性别：年龄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职务：系的法定代表人。</w:t>
      </w:r>
    </w:p>
    <w:p>
      <w:pPr>
        <w:spacing w:line="480" w:lineRule="exact"/>
        <w:rPr>
          <w:rFonts w:ascii="仿宋" w:hAnsi="仿宋" w:eastAsia="仿宋" w:cs="仿宋"/>
          <w:sz w:val="24"/>
          <w:szCs w:val="24"/>
        </w:rPr>
      </w:pPr>
      <w:r>
        <w:rPr>
          <w:rFonts w:hint="eastAsia" w:ascii="仿宋" w:hAnsi="仿宋" w:eastAsia="仿宋" w:cs="仿宋"/>
          <w:sz w:val="24"/>
          <w:szCs w:val="24"/>
        </w:rPr>
        <w:t>特此证明。</w:t>
      </w:r>
    </w:p>
    <w:p>
      <w:pPr>
        <w:spacing w:line="480" w:lineRule="exact"/>
        <w:ind w:firstLine="600" w:firstLineChars="250"/>
        <w:rPr>
          <w:rFonts w:ascii="仿宋" w:hAnsi="仿宋" w:eastAsia="仿宋" w:cs="仿宋"/>
          <w:sz w:val="24"/>
          <w:szCs w:val="24"/>
        </w:rPr>
      </w:pPr>
    </w:p>
    <w:p>
      <w:pPr>
        <w:spacing w:line="480" w:lineRule="exact"/>
        <w:ind w:right="560"/>
        <w:rPr>
          <w:rFonts w:ascii="仿宋" w:hAnsi="仿宋" w:eastAsia="仿宋" w:cs="仿宋"/>
          <w:sz w:val="24"/>
          <w:szCs w:val="24"/>
          <w:u w:val="single"/>
        </w:rPr>
      </w:pPr>
      <w:r>
        <w:rPr>
          <w:rFonts w:hint="eastAsia" w:ascii="仿宋" w:hAnsi="仿宋" w:eastAsia="仿宋" w:cs="仿宋"/>
          <w:sz w:val="24"/>
          <w:szCs w:val="24"/>
        </w:rPr>
        <w:t xml:space="preserve">磋商响应单位（盖章）：  </w:t>
      </w:r>
    </w:p>
    <w:p>
      <w:pPr>
        <w:spacing w:line="480" w:lineRule="exact"/>
        <w:ind w:right="560"/>
        <w:rPr>
          <w:rFonts w:ascii="仿宋" w:hAnsi="仿宋" w:eastAsia="仿宋" w:cs="仿宋"/>
          <w:sz w:val="24"/>
          <w:szCs w:val="24"/>
        </w:rPr>
      </w:pPr>
      <w:r>
        <w:rPr>
          <w:rFonts w:hint="eastAsia" w:ascii="仿宋" w:hAnsi="仿宋" w:eastAsia="仿宋" w:cs="仿宋"/>
          <w:sz w:val="24"/>
          <w:szCs w:val="24"/>
        </w:rPr>
        <w:t>日期：   年   月   日</w:t>
      </w:r>
    </w:p>
    <w:p>
      <w:pPr>
        <w:spacing w:line="480" w:lineRule="exact"/>
        <w:ind w:firstLine="600" w:firstLineChars="250"/>
        <w:jc w:val="right"/>
        <w:rPr>
          <w:rFonts w:ascii="仿宋" w:hAnsi="仿宋" w:eastAsia="仿宋" w:cs="仿宋"/>
          <w:sz w:val="24"/>
          <w:szCs w:val="24"/>
        </w:rPr>
      </w:pPr>
    </w:p>
    <w:tbl>
      <w:tblPr>
        <w:tblStyle w:val="12"/>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4159"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法定代表人身份证复印件</w:t>
            </w:r>
          </w:p>
          <w:p>
            <w:pPr>
              <w:spacing w:line="600" w:lineRule="exact"/>
              <w:jc w:val="center"/>
              <w:rPr>
                <w:rFonts w:ascii="仿宋" w:hAnsi="仿宋" w:eastAsia="仿宋" w:cs="仿宋"/>
                <w:sz w:val="24"/>
                <w:szCs w:val="24"/>
                <w:u w:val="single"/>
              </w:rPr>
            </w:pPr>
            <w:r>
              <w:rPr>
                <w:rFonts w:hint="eastAsia" w:ascii="仿宋" w:hAnsi="仿宋" w:eastAsia="仿宋" w:cs="仿宋"/>
                <w:sz w:val="24"/>
                <w:szCs w:val="24"/>
              </w:rPr>
              <w:t>（正面）</w:t>
            </w:r>
          </w:p>
        </w:tc>
        <w:tc>
          <w:tcPr>
            <w:tcW w:w="4696"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法定代表人身份证复印件</w:t>
            </w:r>
          </w:p>
          <w:p>
            <w:pPr>
              <w:spacing w:line="600" w:lineRule="exact"/>
              <w:jc w:val="center"/>
              <w:rPr>
                <w:rFonts w:ascii="仿宋" w:hAnsi="仿宋" w:eastAsia="仿宋" w:cs="仿宋"/>
                <w:sz w:val="24"/>
                <w:szCs w:val="24"/>
                <w:u w:val="single"/>
              </w:rPr>
            </w:pPr>
            <w:r>
              <w:rPr>
                <w:rFonts w:hint="eastAsia" w:ascii="仿宋" w:hAnsi="仿宋" w:eastAsia="仿宋" w:cs="仿宋"/>
                <w:sz w:val="24"/>
                <w:szCs w:val="24"/>
              </w:rPr>
              <w:t>（反面）</w:t>
            </w:r>
          </w:p>
        </w:tc>
      </w:tr>
    </w:tbl>
    <w:p>
      <w:pPr>
        <w:spacing w:line="480" w:lineRule="exact"/>
        <w:jc w:val="center"/>
        <w:rPr>
          <w:rFonts w:ascii="仿宋" w:hAnsi="仿宋" w:eastAsia="仿宋" w:cs="仿宋"/>
          <w:b/>
          <w:sz w:val="24"/>
          <w:szCs w:val="24"/>
        </w:rPr>
      </w:pPr>
    </w:p>
    <w:p>
      <w:pPr>
        <w:spacing w:line="480" w:lineRule="exact"/>
        <w:jc w:val="center"/>
        <w:rPr>
          <w:rFonts w:ascii="仿宋" w:hAnsi="仿宋" w:eastAsia="仿宋" w:cs="仿宋"/>
          <w:b/>
          <w:sz w:val="24"/>
          <w:szCs w:val="24"/>
        </w:rPr>
      </w:pPr>
    </w:p>
    <w:p>
      <w:pPr>
        <w:spacing w:line="480" w:lineRule="exact"/>
        <w:jc w:val="center"/>
        <w:rPr>
          <w:rFonts w:ascii="仿宋" w:hAnsi="仿宋" w:eastAsia="仿宋" w:cs="仿宋"/>
          <w:b/>
          <w:sz w:val="24"/>
          <w:szCs w:val="24"/>
        </w:rPr>
      </w:pPr>
    </w:p>
    <w:p>
      <w:pPr>
        <w:spacing w:line="480" w:lineRule="exact"/>
        <w:jc w:val="center"/>
        <w:rPr>
          <w:rFonts w:ascii="仿宋" w:hAnsi="仿宋" w:eastAsia="仿宋" w:cs="仿宋"/>
          <w:b/>
          <w:sz w:val="24"/>
          <w:szCs w:val="24"/>
        </w:rPr>
      </w:pPr>
    </w:p>
    <w:p>
      <w:pPr>
        <w:spacing w:line="480" w:lineRule="exact"/>
        <w:jc w:val="center"/>
        <w:rPr>
          <w:rFonts w:hint="eastAsia" w:ascii="仿宋" w:hAnsi="仿宋" w:eastAsia="仿宋" w:cs="仿宋"/>
          <w:b/>
          <w:sz w:val="24"/>
          <w:szCs w:val="24"/>
        </w:rPr>
      </w:pPr>
    </w:p>
    <w:p>
      <w:pPr>
        <w:spacing w:line="480" w:lineRule="exact"/>
        <w:jc w:val="center"/>
        <w:rPr>
          <w:rFonts w:ascii="仿宋" w:hAnsi="仿宋" w:eastAsia="仿宋" w:cs="仿宋"/>
          <w:b/>
          <w:sz w:val="24"/>
          <w:szCs w:val="24"/>
        </w:rPr>
      </w:pPr>
      <w:r>
        <w:rPr>
          <w:rFonts w:hint="eastAsia" w:ascii="仿宋" w:hAnsi="仿宋" w:eastAsia="仿宋" w:cs="仿宋"/>
          <w:b/>
          <w:sz w:val="24"/>
          <w:szCs w:val="24"/>
        </w:rPr>
        <w:t>4、1授权委托书</w:t>
      </w:r>
    </w:p>
    <w:p>
      <w:pPr>
        <w:spacing w:line="480" w:lineRule="exact"/>
        <w:ind w:firstLine="600" w:firstLineChars="250"/>
        <w:rPr>
          <w:rFonts w:ascii="仿宋" w:hAnsi="仿宋" w:eastAsia="仿宋" w:cs="仿宋"/>
          <w:sz w:val="24"/>
          <w:szCs w:val="24"/>
        </w:rPr>
      </w:pPr>
      <w:r>
        <w:rPr>
          <w:rFonts w:hint="eastAsia" w:ascii="仿宋" w:hAnsi="仿宋" w:eastAsia="仿宋" w:cs="仿宋"/>
          <w:sz w:val="24"/>
          <w:szCs w:val="24"/>
        </w:rPr>
        <w:t>本授权委托书声明：</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（磋商响应单位名称）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为我公司代理人，以本公司的名义参加</w:t>
      </w:r>
      <w:r>
        <w:rPr>
          <w:rFonts w:hint="eastAsia" w:ascii="仿宋" w:hAnsi="仿宋" w:eastAsia="仿宋" w:cs="仿宋"/>
          <w:sz w:val="24"/>
          <w:szCs w:val="24"/>
          <w:u w:val="single"/>
        </w:rPr>
        <w:t xml:space="preserve"> 汉阴县        </w:t>
      </w:r>
      <w:r>
        <w:rPr>
          <w:rFonts w:hint="eastAsia" w:ascii="仿宋" w:hAnsi="仿宋" w:eastAsia="仿宋" w:cs="仿宋"/>
          <w:sz w:val="24"/>
          <w:szCs w:val="24"/>
        </w:rPr>
        <w:t>的</w:t>
      </w:r>
      <w:r>
        <w:rPr>
          <w:rFonts w:hint="eastAsia" w:ascii="仿宋" w:hAnsi="仿宋" w:eastAsia="仿宋" w:cs="仿宋"/>
          <w:sz w:val="24"/>
          <w:szCs w:val="24"/>
          <w:u w:val="single"/>
        </w:rPr>
        <w:t xml:space="preserve"> 汉阴县    </w:t>
      </w:r>
      <w:r>
        <w:rPr>
          <w:rFonts w:hint="eastAsia" w:ascii="仿宋" w:hAnsi="仿宋" w:eastAsia="仿宋" w:cs="仿宋"/>
          <w:bCs/>
          <w:sz w:val="24"/>
          <w:szCs w:val="24"/>
          <w:u w:val="single"/>
        </w:rPr>
        <w:t>采购项目</w:t>
      </w:r>
      <w:r>
        <w:rPr>
          <w:rFonts w:hint="eastAsia" w:ascii="仿宋" w:hAnsi="仿宋" w:eastAsia="仿宋" w:cs="仿宋"/>
          <w:sz w:val="24"/>
          <w:szCs w:val="24"/>
        </w:rPr>
        <w:t>磋商活动。代理人在整个磋商过程中所签署的一切文件和处理与之有关的一切事务 ，我均予以承认。</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代理人无转委权。特此委托。</w:t>
      </w:r>
    </w:p>
    <w:p>
      <w:pPr>
        <w:spacing w:line="480" w:lineRule="exact"/>
        <w:rPr>
          <w:rFonts w:ascii="仿宋" w:hAnsi="仿宋" w:eastAsia="仿宋" w:cs="仿宋"/>
          <w:sz w:val="24"/>
          <w:szCs w:val="24"/>
        </w:rPr>
      </w:pPr>
      <w:r>
        <w:rPr>
          <w:rFonts w:hint="eastAsia" w:ascii="仿宋" w:hAnsi="仿宋" w:eastAsia="仿宋" w:cs="仿宋"/>
          <w:sz w:val="24"/>
          <w:szCs w:val="24"/>
        </w:rPr>
        <w:t>代理人：            性别：              年龄：</w:t>
      </w:r>
    </w:p>
    <w:p>
      <w:pPr>
        <w:spacing w:line="480" w:lineRule="exact"/>
        <w:rPr>
          <w:rFonts w:ascii="仿宋" w:hAnsi="仿宋" w:eastAsia="仿宋" w:cs="仿宋"/>
          <w:sz w:val="24"/>
          <w:szCs w:val="24"/>
        </w:rPr>
      </w:pPr>
      <w:r>
        <w:rPr>
          <w:rFonts w:hint="eastAsia" w:ascii="仿宋" w:hAnsi="仿宋" w:eastAsia="仿宋" w:cs="仿宋"/>
          <w:sz w:val="24"/>
          <w:szCs w:val="24"/>
        </w:rPr>
        <w:t>身份证号码：                            职务：</w:t>
      </w:r>
    </w:p>
    <w:p>
      <w:pPr>
        <w:spacing w:line="480" w:lineRule="exact"/>
        <w:rPr>
          <w:rFonts w:ascii="仿宋" w:hAnsi="仿宋" w:eastAsia="仿宋" w:cs="仿宋"/>
          <w:sz w:val="24"/>
          <w:szCs w:val="24"/>
        </w:rPr>
      </w:pPr>
      <w:r>
        <w:rPr>
          <w:rFonts w:hint="eastAsia" w:ascii="仿宋" w:hAnsi="仿宋" w:eastAsia="仿宋" w:cs="仿宋"/>
          <w:sz w:val="24"/>
          <w:szCs w:val="24"/>
        </w:rPr>
        <w:t>磋商响应单位（盖章）：                  法定代表人（签字或盖章）：</w:t>
      </w:r>
    </w:p>
    <w:p>
      <w:pPr>
        <w:spacing w:line="480" w:lineRule="exact"/>
        <w:rPr>
          <w:rFonts w:ascii="仿宋" w:hAnsi="仿宋" w:eastAsia="仿宋" w:cs="仿宋"/>
          <w:sz w:val="24"/>
          <w:szCs w:val="24"/>
        </w:rPr>
      </w:pPr>
      <w:r>
        <w:rPr>
          <w:rFonts w:hint="eastAsia" w:ascii="仿宋" w:hAnsi="仿宋" w:eastAsia="仿宋" w:cs="仿宋"/>
          <w:sz w:val="24"/>
          <w:szCs w:val="24"/>
        </w:rPr>
        <w:t>授权委托日期： 年    月   日</w:t>
      </w:r>
    </w:p>
    <w:p>
      <w:pPr>
        <w:spacing w:line="480" w:lineRule="exact"/>
        <w:rPr>
          <w:rFonts w:ascii="仿宋" w:hAnsi="仿宋" w:eastAsia="仿宋" w:cs="仿宋"/>
          <w:sz w:val="24"/>
          <w:szCs w:val="24"/>
        </w:rPr>
      </w:pPr>
    </w:p>
    <w:tbl>
      <w:tblPr>
        <w:tblStyle w:val="12"/>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490"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授权代表身份证复印件</w:t>
            </w:r>
          </w:p>
          <w:p>
            <w:pPr>
              <w:spacing w:line="600" w:lineRule="exact"/>
              <w:jc w:val="center"/>
              <w:rPr>
                <w:rFonts w:ascii="仿宋" w:hAnsi="仿宋" w:eastAsia="仿宋" w:cs="仿宋"/>
                <w:sz w:val="24"/>
                <w:szCs w:val="24"/>
                <w:u w:val="single"/>
              </w:rPr>
            </w:pPr>
            <w:r>
              <w:rPr>
                <w:rFonts w:hint="eastAsia" w:ascii="仿宋" w:hAnsi="仿宋" w:eastAsia="仿宋" w:cs="仿宋"/>
                <w:sz w:val="24"/>
                <w:szCs w:val="24"/>
              </w:rPr>
              <w:t>（正面）</w:t>
            </w:r>
          </w:p>
        </w:tc>
        <w:tc>
          <w:tcPr>
            <w:tcW w:w="4224"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授权代表身份证复印件</w:t>
            </w:r>
          </w:p>
          <w:p>
            <w:pPr>
              <w:spacing w:line="600" w:lineRule="exact"/>
              <w:jc w:val="center"/>
              <w:rPr>
                <w:rFonts w:ascii="仿宋" w:hAnsi="仿宋" w:eastAsia="仿宋" w:cs="仿宋"/>
                <w:sz w:val="24"/>
                <w:szCs w:val="24"/>
                <w:u w:val="single"/>
              </w:rPr>
            </w:pPr>
            <w:r>
              <w:rPr>
                <w:rFonts w:hint="eastAsia" w:ascii="仿宋" w:hAnsi="仿宋" w:eastAsia="仿宋" w:cs="仿宋"/>
                <w:sz w:val="24"/>
                <w:szCs w:val="24"/>
              </w:rPr>
              <w:t>（反面）</w:t>
            </w:r>
          </w:p>
        </w:tc>
      </w:tr>
    </w:tbl>
    <w:p>
      <w:pPr>
        <w:spacing w:line="480" w:lineRule="exact"/>
        <w:rPr>
          <w:rFonts w:ascii="仿宋" w:hAnsi="仿宋" w:eastAsia="仿宋" w:cs="仿宋"/>
          <w:bCs/>
          <w:sz w:val="24"/>
        </w:rPr>
      </w:pPr>
      <w:r>
        <w:rPr>
          <w:rFonts w:hint="eastAsia" w:ascii="仿宋" w:hAnsi="仿宋" w:eastAsia="仿宋" w:cs="仿宋"/>
          <w:bCs/>
          <w:sz w:val="24"/>
        </w:rPr>
        <w:t>说明：</w:t>
      </w:r>
    </w:p>
    <w:p>
      <w:pPr>
        <w:spacing w:line="480" w:lineRule="exact"/>
        <w:rPr>
          <w:rFonts w:ascii="仿宋" w:hAnsi="仿宋" w:eastAsia="仿宋" w:cs="仿宋"/>
          <w:bCs/>
          <w:sz w:val="24"/>
        </w:rPr>
      </w:pPr>
      <w:r>
        <w:rPr>
          <w:rFonts w:hint="eastAsia" w:ascii="仿宋" w:hAnsi="仿宋" w:eastAsia="仿宋" w:cs="仿宋"/>
          <w:bCs/>
          <w:sz w:val="24"/>
        </w:rPr>
        <w:t>1. 资质审验时需提供法定代表人身份证明书及授权委托书。</w:t>
      </w:r>
    </w:p>
    <w:p>
      <w:pPr>
        <w:spacing w:line="480" w:lineRule="exact"/>
        <w:rPr>
          <w:rFonts w:ascii="仿宋" w:hAnsi="仿宋" w:eastAsia="仿宋" w:cs="仿宋"/>
          <w:bCs/>
          <w:sz w:val="24"/>
        </w:rPr>
      </w:pPr>
      <w:r>
        <w:rPr>
          <w:rFonts w:hint="eastAsia" w:ascii="仿宋" w:hAnsi="仿宋" w:eastAsia="仿宋" w:cs="仿宋"/>
          <w:bCs/>
          <w:sz w:val="24"/>
        </w:rPr>
        <w:t>2. 如果磋商小组要求供应商按照磋商文件的变动情况和磋商小组的要求重新提交响应文件，则供应商必须在规定时间内重新提交响应文件，并由其法定代表人或授权代表签字或者加盖公章。由授权代表签字的，应当附法定代表人授权书。</w:t>
      </w:r>
    </w:p>
    <w:p>
      <w:pPr>
        <w:spacing w:line="480" w:lineRule="exact"/>
        <w:jc w:val="center"/>
        <w:rPr>
          <w:rFonts w:hint="eastAsia" w:ascii="仿宋" w:hAnsi="仿宋" w:eastAsia="仿宋" w:cs="仿宋"/>
          <w:b/>
          <w:sz w:val="24"/>
          <w:szCs w:val="24"/>
        </w:rPr>
      </w:pPr>
    </w:p>
    <w:p>
      <w:pPr>
        <w:spacing w:line="480" w:lineRule="exact"/>
        <w:jc w:val="center"/>
        <w:rPr>
          <w:rFonts w:hint="eastAsia" w:ascii="仿宋" w:hAnsi="仿宋" w:eastAsia="仿宋" w:cs="仿宋"/>
          <w:b/>
          <w:sz w:val="24"/>
          <w:szCs w:val="24"/>
        </w:rPr>
      </w:pPr>
    </w:p>
    <w:p>
      <w:pPr>
        <w:spacing w:line="480" w:lineRule="exact"/>
        <w:jc w:val="center"/>
        <w:rPr>
          <w:rFonts w:ascii="仿宋" w:hAnsi="仿宋" w:eastAsia="仿宋" w:cs="仿宋"/>
          <w:b/>
          <w:sz w:val="24"/>
          <w:szCs w:val="24"/>
        </w:rPr>
      </w:pPr>
      <w:r>
        <w:rPr>
          <w:rFonts w:hint="eastAsia" w:ascii="仿宋" w:hAnsi="仿宋" w:eastAsia="仿宋" w:cs="仿宋"/>
          <w:b/>
          <w:sz w:val="24"/>
          <w:szCs w:val="24"/>
        </w:rPr>
        <w:t>5、资格证明文件</w:t>
      </w:r>
    </w:p>
    <w:p>
      <w:pPr>
        <w:spacing w:line="480" w:lineRule="exact"/>
        <w:ind w:firstLine="600" w:firstLineChars="250"/>
        <w:rPr>
          <w:rFonts w:ascii="仿宋" w:hAnsi="仿宋" w:eastAsia="仿宋" w:cs="仿宋"/>
          <w:sz w:val="24"/>
          <w:szCs w:val="24"/>
        </w:rPr>
      </w:pPr>
      <w:r>
        <w:rPr>
          <w:rFonts w:hint="eastAsia" w:ascii="仿宋" w:hAnsi="仿宋" w:eastAsia="仿宋" w:cs="仿宋"/>
          <w:sz w:val="24"/>
          <w:szCs w:val="24"/>
        </w:rPr>
        <w:t>根据本项目资格要求所需提供资格证明文件。</w:t>
      </w:r>
    </w:p>
    <w:p>
      <w:pPr>
        <w:spacing w:line="480" w:lineRule="exact"/>
        <w:ind w:firstLine="3735" w:firstLineChars="1550"/>
        <w:rPr>
          <w:rFonts w:ascii="仿宋" w:hAnsi="仿宋" w:eastAsia="仿宋" w:cs="仿宋"/>
          <w:sz w:val="24"/>
          <w:szCs w:val="24"/>
        </w:rPr>
      </w:pPr>
      <w:r>
        <w:rPr>
          <w:rFonts w:hint="eastAsia" w:ascii="仿宋" w:hAnsi="仿宋" w:eastAsia="仿宋" w:cs="仿宋"/>
          <w:b/>
          <w:bCs/>
          <w:sz w:val="24"/>
          <w:szCs w:val="24"/>
        </w:rPr>
        <w:t>6、磋商响应方案</w:t>
      </w:r>
    </w:p>
    <w:p>
      <w:pPr>
        <w:pStyle w:val="3"/>
        <w:spacing w:line="50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依照磋商文件项目内容、要求及评审办法编制实施方案，包括但不限于评审办法评审内容。（格式自拟）</w:t>
      </w:r>
    </w:p>
    <w:p>
      <w:pPr>
        <w:ind w:firstLine="720" w:firstLineChars="300"/>
        <w:rPr>
          <w:rFonts w:ascii="仿宋" w:hAnsi="仿宋" w:eastAsia="仿宋" w:cs="仿宋"/>
          <w:sz w:val="24"/>
          <w:szCs w:val="24"/>
        </w:rPr>
      </w:pPr>
      <w:r>
        <w:rPr>
          <w:rFonts w:hint="eastAsia" w:ascii="仿宋" w:hAnsi="仿宋" w:eastAsia="仿宋" w:cs="仿宋"/>
          <w:sz w:val="24"/>
          <w:szCs w:val="24"/>
        </w:rPr>
        <w:t>一、依照磋商文件《磋商方法及程序》各条款的要求，结合第三章《磋商采购内容及要求》编制响应方案。</w:t>
      </w:r>
    </w:p>
    <w:p>
      <w:pPr>
        <w:pStyle w:val="5"/>
        <w:rPr>
          <w:rFonts w:ascii="仿宋" w:hAnsi="仿宋" w:eastAsia="仿宋" w:cs="仿宋"/>
          <w:sz w:val="24"/>
          <w:szCs w:val="24"/>
        </w:rPr>
      </w:pPr>
      <w:r>
        <w:rPr>
          <w:rFonts w:hint="eastAsia" w:ascii="仿宋" w:hAnsi="仿宋" w:eastAsia="仿宋" w:cs="仿宋"/>
          <w:sz w:val="24"/>
          <w:szCs w:val="24"/>
        </w:rPr>
        <w:t>二、供应商认为有利于本次磋商的其他情况说明。</w:t>
      </w:r>
    </w:p>
    <w:p>
      <w:pPr>
        <w:rPr>
          <w:rFonts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7、拟组建承担本项目的项目组人员情况</w:t>
      </w:r>
    </w:p>
    <w:tbl>
      <w:tblPr>
        <w:tblStyle w:val="1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21"/>
        <w:gridCol w:w="821"/>
        <w:gridCol w:w="1521"/>
        <w:gridCol w:w="1276"/>
        <w:gridCol w:w="146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8"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类别</w:t>
            </w:r>
          </w:p>
        </w:tc>
        <w:tc>
          <w:tcPr>
            <w:tcW w:w="821"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职务</w:t>
            </w:r>
          </w:p>
        </w:tc>
        <w:tc>
          <w:tcPr>
            <w:tcW w:w="821"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姓名</w:t>
            </w:r>
          </w:p>
        </w:tc>
        <w:tc>
          <w:tcPr>
            <w:tcW w:w="1521"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身份证号码</w:t>
            </w:r>
          </w:p>
        </w:tc>
        <w:tc>
          <w:tcPr>
            <w:tcW w:w="1276"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联系方式</w:t>
            </w:r>
          </w:p>
        </w:tc>
        <w:tc>
          <w:tcPr>
            <w:tcW w:w="1469" w:type="dxa"/>
            <w:vAlign w:val="center"/>
          </w:tcPr>
          <w:p>
            <w:pPr>
              <w:pStyle w:val="24"/>
              <w:spacing w:line="400" w:lineRule="exact"/>
              <w:ind w:left="0" w:leftChars="0"/>
              <w:jc w:val="both"/>
              <w:rPr>
                <w:rFonts w:ascii="仿宋" w:hAnsi="仿宋" w:eastAsia="仿宋" w:cs="仿宋"/>
                <w:sz w:val="24"/>
              </w:rPr>
            </w:pPr>
            <w:bookmarkStart w:id="19" w:name="OLE_LINK11"/>
          </w:p>
          <w:p>
            <w:pPr>
              <w:pStyle w:val="24"/>
              <w:spacing w:line="400" w:lineRule="exact"/>
              <w:ind w:left="0" w:leftChars="0"/>
              <w:jc w:val="both"/>
              <w:rPr>
                <w:rFonts w:ascii="仿宋" w:hAnsi="仿宋" w:eastAsia="仿宋" w:cs="仿宋"/>
                <w:sz w:val="24"/>
              </w:rPr>
            </w:pPr>
            <w:r>
              <w:rPr>
                <w:rFonts w:hint="eastAsia" w:ascii="仿宋" w:hAnsi="仿宋" w:eastAsia="仿宋" w:cs="仿宋"/>
                <w:sz w:val="24"/>
              </w:rPr>
              <w:t>技术职称</w:t>
            </w:r>
            <w:bookmarkEnd w:id="19"/>
          </w:p>
          <w:p>
            <w:pPr>
              <w:spacing w:line="400" w:lineRule="exact"/>
              <w:ind w:firstLine="840" w:firstLineChars="350"/>
              <w:rPr>
                <w:rFonts w:ascii="仿宋" w:hAnsi="仿宋" w:eastAsia="仿宋" w:cs="仿宋"/>
                <w:sz w:val="24"/>
                <w:szCs w:val="24"/>
              </w:rPr>
            </w:pPr>
          </w:p>
        </w:tc>
        <w:tc>
          <w:tcPr>
            <w:tcW w:w="1459" w:type="dxa"/>
            <w:vAlign w:val="center"/>
          </w:tcPr>
          <w:p>
            <w:pPr>
              <w:pStyle w:val="24"/>
              <w:spacing w:line="400" w:lineRule="exact"/>
              <w:ind w:left="0" w:leftChars="0"/>
              <w:rPr>
                <w:rFonts w:ascii="仿宋" w:hAnsi="仿宋" w:eastAsia="仿宋" w:cs="仿宋"/>
                <w:sz w:val="24"/>
              </w:rPr>
            </w:pPr>
            <w:r>
              <w:rPr>
                <w:rFonts w:hint="eastAsia" w:ascii="仿宋" w:hAnsi="仿宋" w:eastAsia="仿宋" w:cs="仿宋"/>
                <w:sz w:val="24"/>
              </w:rPr>
              <w:t>资格证书类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448"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管理人员</w:t>
            </w:r>
          </w:p>
        </w:tc>
        <w:tc>
          <w:tcPr>
            <w:tcW w:w="821" w:type="dxa"/>
            <w:vAlign w:val="center"/>
          </w:tcPr>
          <w:p>
            <w:pPr>
              <w:spacing w:line="400" w:lineRule="exact"/>
              <w:rPr>
                <w:rFonts w:ascii="仿宋" w:hAnsi="仿宋" w:eastAsia="仿宋" w:cs="仿宋"/>
                <w:sz w:val="24"/>
                <w:szCs w:val="24"/>
              </w:rPr>
            </w:pPr>
          </w:p>
        </w:tc>
        <w:tc>
          <w:tcPr>
            <w:tcW w:w="821" w:type="dxa"/>
            <w:vAlign w:val="center"/>
          </w:tcPr>
          <w:p>
            <w:pPr>
              <w:spacing w:line="400" w:lineRule="exact"/>
              <w:rPr>
                <w:rFonts w:ascii="仿宋" w:hAnsi="仿宋" w:eastAsia="仿宋" w:cs="仿宋"/>
                <w:sz w:val="24"/>
                <w:szCs w:val="24"/>
              </w:rPr>
            </w:pPr>
          </w:p>
        </w:tc>
        <w:tc>
          <w:tcPr>
            <w:tcW w:w="1521" w:type="dxa"/>
            <w:vAlign w:val="center"/>
          </w:tcPr>
          <w:p>
            <w:pPr>
              <w:spacing w:line="400" w:lineRule="exact"/>
              <w:rPr>
                <w:rFonts w:ascii="仿宋" w:hAnsi="仿宋" w:eastAsia="仿宋" w:cs="仿宋"/>
                <w:sz w:val="24"/>
                <w:szCs w:val="24"/>
              </w:rPr>
            </w:pPr>
          </w:p>
        </w:tc>
        <w:tc>
          <w:tcPr>
            <w:tcW w:w="1276" w:type="dxa"/>
            <w:vAlign w:val="center"/>
          </w:tcPr>
          <w:p>
            <w:pPr>
              <w:spacing w:line="400" w:lineRule="exact"/>
              <w:rPr>
                <w:rFonts w:ascii="仿宋" w:hAnsi="仿宋" w:eastAsia="仿宋" w:cs="仿宋"/>
                <w:sz w:val="24"/>
                <w:szCs w:val="24"/>
              </w:rPr>
            </w:pPr>
          </w:p>
        </w:tc>
        <w:tc>
          <w:tcPr>
            <w:tcW w:w="1469" w:type="dxa"/>
            <w:vAlign w:val="center"/>
          </w:tcPr>
          <w:p>
            <w:pPr>
              <w:spacing w:line="400" w:lineRule="exact"/>
              <w:rPr>
                <w:rFonts w:ascii="仿宋" w:hAnsi="仿宋" w:eastAsia="仿宋" w:cs="仿宋"/>
                <w:sz w:val="24"/>
                <w:szCs w:val="24"/>
              </w:rPr>
            </w:pPr>
          </w:p>
        </w:tc>
        <w:tc>
          <w:tcPr>
            <w:tcW w:w="1459" w:type="dxa"/>
            <w:vAlign w:val="center"/>
          </w:tcPr>
          <w:p>
            <w:pPr>
              <w:spacing w:line="4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448"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技术人员</w:t>
            </w:r>
          </w:p>
        </w:tc>
        <w:tc>
          <w:tcPr>
            <w:tcW w:w="821" w:type="dxa"/>
            <w:vAlign w:val="center"/>
          </w:tcPr>
          <w:p>
            <w:pPr>
              <w:spacing w:line="400" w:lineRule="exact"/>
              <w:rPr>
                <w:rFonts w:ascii="仿宋" w:hAnsi="仿宋" w:eastAsia="仿宋" w:cs="仿宋"/>
                <w:sz w:val="24"/>
                <w:szCs w:val="24"/>
              </w:rPr>
            </w:pPr>
          </w:p>
        </w:tc>
        <w:tc>
          <w:tcPr>
            <w:tcW w:w="821" w:type="dxa"/>
            <w:vAlign w:val="center"/>
          </w:tcPr>
          <w:p>
            <w:pPr>
              <w:spacing w:line="400" w:lineRule="exact"/>
              <w:rPr>
                <w:rFonts w:ascii="仿宋" w:hAnsi="仿宋" w:eastAsia="仿宋" w:cs="仿宋"/>
                <w:sz w:val="24"/>
                <w:szCs w:val="24"/>
              </w:rPr>
            </w:pPr>
          </w:p>
        </w:tc>
        <w:tc>
          <w:tcPr>
            <w:tcW w:w="1521" w:type="dxa"/>
            <w:vAlign w:val="center"/>
          </w:tcPr>
          <w:p>
            <w:pPr>
              <w:spacing w:line="400" w:lineRule="exact"/>
              <w:rPr>
                <w:rFonts w:ascii="仿宋" w:hAnsi="仿宋" w:eastAsia="仿宋" w:cs="仿宋"/>
                <w:sz w:val="24"/>
                <w:szCs w:val="24"/>
              </w:rPr>
            </w:pPr>
          </w:p>
        </w:tc>
        <w:tc>
          <w:tcPr>
            <w:tcW w:w="1276" w:type="dxa"/>
            <w:vAlign w:val="center"/>
          </w:tcPr>
          <w:p>
            <w:pPr>
              <w:spacing w:line="400" w:lineRule="exact"/>
              <w:rPr>
                <w:rFonts w:ascii="仿宋" w:hAnsi="仿宋" w:eastAsia="仿宋" w:cs="仿宋"/>
                <w:sz w:val="24"/>
                <w:szCs w:val="24"/>
              </w:rPr>
            </w:pPr>
          </w:p>
        </w:tc>
        <w:tc>
          <w:tcPr>
            <w:tcW w:w="1469" w:type="dxa"/>
            <w:vAlign w:val="center"/>
          </w:tcPr>
          <w:p>
            <w:pPr>
              <w:spacing w:line="400" w:lineRule="exact"/>
              <w:rPr>
                <w:rFonts w:ascii="仿宋" w:hAnsi="仿宋" w:eastAsia="仿宋" w:cs="仿宋"/>
                <w:sz w:val="24"/>
                <w:szCs w:val="24"/>
              </w:rPr>
            </w:pPr>
          </w:p>
        </w:tc>
        <w:tc>
          <w:tcPr>
            <w:tcW w:w="1459" w:type="dxa"/>
            <w:vAlign w:val="center"/>
          </w:tcPr>
          <w:p>
            <w:pPr>
              <w:spacing w:line="4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8"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售后服务人员</w:t>
            </w:r>
          </w:p>
        </w:tc>
        <w:tc>
          <w:tcPr>
            <w:tcW w:w="821" w:type="dxa"/>
            <w:vAlign w:val="center"/>
          </w:tcPr>
          <w:p>
            <w:pPr>
              <w:spacing w:line="400" w:lineRule="exact"/>
              <w:rPr>
                <w:rFonts w:ascii="仿宋" w:hAnsi="仿宋" w:eastAsia="仿宋" w:cs="仿宋"/>
                <w:sz w:val="24"/>
                <w:szCs w:val="24"/>
              </w:rPr>
            </w:pPr>
          </w:p>
        </w:tc>
        <w:tc>
          <w:tcPr>
            <w:tcW w:w="821" w:type="dxa"/>
            <w:vAlign w:val="center"/>
          </w:tcPr>
          <w:p>
            <w:pPr>
              <w:spacing w:line="400" w:lineRule="exact"/>
              <w:rPr>
                <w:rFonts w:ascii="仿宋" w:hAnsi="仿宋" w:eastAsia="仿宋" w:cs="仿宋"/>
                <w:b/>
                <w:bCs/>
                <w:sz w:val="24"/>
                <w:szCs w:val="24"/>
              </w:rPr>
            </w:pPr>
          </w:p>
        </w:tc>
        <w:tc>
          <w:tcPr>
            <w:tcW w:w="1521" w:type="dxa"/>
            <w:vAlign w:val="center"/>
          </w:tcPr>
          <w:p>
            <w:pPr>
              <w:spacing w:line="400" w:lineRule="exact"/>
              <w:rPr>
                <w:rFonts w:ascii="仿宋" w:hAnsi="仿宋" w:eastAsia="仿宋" w:cs="仿宋"/>
                <w:b/>
                <w:bCs/>
                <w:sz w:val="24"/>
                <w:szCs w:val="24"/>
              </w:rPr>
            </w:pPr>
          </w:p>
        </w:tc>
        <w:tc>
          <w:tcPr>
            <w:tcW w:w="1276" w:type="dxa"/>
            <w:vAlign w:val="center"/>
          </w:tcPr>
          <w:p>
            <w:pPr>
              <w:spacing w:line="400" w:lineRule="exact"/>
              <w:rPr>
                <w:rFonts w:ascii="仿宋" w:hAnsi="仿宋" w:eastAsia="仿宋" w:cs="仿宋"/>
                <w:b/>
                <w:bCs/>
                <w:sz w:val="24"/>
                <w:szCs w:val="24"/>
              </w:rPr>
            </w:pPr>
          </w:p>
        </w:tc>
        <w:tc>
          <w:tcPr>
            <w:tcW w:w="1469" w:type="dxa"/>
            <w:vAlign w:val="center"/>
          </w:tcPr>
          <w:p>
            <w:pPr>
              <w:spacing w:line="400" w:lineRule="exact"/>
              <w:rPr>
                <w:rFonts w:ascii="仿宋" w:hAnsi="仿宋" w:eastAsia="仿宋" w:cs="仿宋"/>
                <w:b/>
                <w:bCs/>
                <w:sz w:val="24"/>
                <w:szCs w:val="24"/>
              </w:rPr>
            </w:pPr>
          </w:p>
        </w:tc>
        <w:tc>
          <w:tcPr>
            <w:tcW w:w="1459" w:type="dxa"/>
            <w:vAlign w:val="center"/>
          </w:tcPr>
          <w:p>
            <w:pPr>
              <w:spacing w:line="400" w:lineRule="exact"/>
              <w:rPr>
                <w:rFonts w:ascii="仿宋" w:hAnsi="仿宋" w:eastAsia="仿宋" w:cs="仿宋"/>
                <w:b/>
                <w:bCs/>
                <w:sz w:val="24"/>
                <w:szCs w:val="24"/>
              </w:rPr>
            </w:pPr>
          </w:p>
        </w:tc>
      </w:tr>
    </w:tbl>
    <w:p>
      <w:pPr>
        <w:pStyle w:val="5"/>
        <w:rPr>
          <w:rFonts w:ascii="仿宋" w:hAnsi="仿宋" w:eastAsia="仿宋" w:cs="仿宋"/>
          <w:bCs/>
          <w:sz w:val="24"/>
        </w:rPr>
      </w:pPr>
      <w:r>
        <w:rPr>
          <w:rFonts w:hint="eastAsia" w:ascii="仿宋" w:hAnsi="仿宋" w:eastAsia="仿宋" w:cs="仿宋"/>
          <w:bCs/>
          <w:sz w:val="24"/>
        </w:rPr>
        <w:t>注：1.供应商应按磋商文件要求提供为本项目技术及售后服务工作人员相关证明材料（复印件并加盖公章），便于磋商小组予以综合评定。</w:t>
      </w:r>
    </w:p>
    <w:p>
      <w:pPr>
        <w:pStyle w:val="5"/>
        <w:numPr>
          <w:ilvl w:val="0"/>
          <w:numId w:val="8"/>
        </w:numPr>
        <w:rPr>
          <w:rFonts w:ascii="仿宋" w:hAnsi="仿宋" w:eastAsia="仿宋" w:cs="仿宋"/>
          <w:bCs/>
          <w:sz w:val="24"/>
        </w:rPr>
      </w:pPr>
      <w:r>
        <w:rPr>
          <w:rFonts w:hint="eastAsia" w:ascii="仿宋" w:hAnsi="仿宋" w:eastAsia="仿宋" w:cs="仿宋"/>
          <w:bCs/>
          <w:sz w:val="24"/>
        </w:rPr>
        <w:t>参加磋商的供应商自行承担因资料不齐而导致在评分时被扣分的风险。</w:t>
      </w:r>
    </w:p>
    <w:p>
      <w:pPr>
        <w:pStyle w:val="5"/>
        <w:ind w:firstLine="3360" w:firstLineChars="1400"/>
        <w:rPr>
          <w:rFonts w:ascii="仿宋" w:hAnsi="仿宋" w:eastAsia="仿宋" w:cs="仿宋"/>
          <w:bCs/>
          <w:sz w:val="24"/>
        </w:rPr>
      </w:pPr>
      <w:r>
        <w:rPr>
          <w:rFonts w:hint="eastAsia" w:ascii="仿宋" w:hAnsi="仿宋" w:eastAsia="仿宋" w:cs="仿宋"/>
          <w:bCs/>
          <w:sz w:val="24"/>
        </w:rPr>
        <w:t xml:space="preserve">供应商（单位公章）：                      </w:t>
      </w:r>
    </w:p>
    <w:p>
      <w:pPr>
        <w:pStyle w:val="5"/>
        <w:ind w:firstLine="3120" w:firstLineChars="1300"/>
        <w:rPr>
          <w:rFonts w:ascii="仿宋" w:hAnsi="仿宋" w:eastAsia="仿宋" w:cs="仿宋"/>
          <w:bCs/>
          <w:sz w:val="24"/>
        </w:rPr>
      </w:pPr>
    </w:p>
    <w:p>
      <w:pPr>
        <w:pStyle w:val="5"/>
        <w:ind w:firstLine="3360" w:firstLineChars="1400"/>
        <w:rPr>
          <w:rFonts w:ascii="仿宋" w:hAnsi="仿宋" w:eastAsia="仿宋" w:cs="仿宋"/>
          <w:bCs/>
          <w:sz w:val="24"/>
        </w:rPr>
      </w:pPr>
      <w:r>
        <w:rPr>
          <w:rFonts w:hint="eastAsia" w:ascii="仿宋" w:hAnsi="仿宋" w:eastAsia="仿宋" w:cs="仿宋"/>
          <w:bCs/>
          <w:sz w:val="24"/>
        </w:rPr>
        <w:t xml:space="preserve">法定代表人或其授权委托人（签字或盖章）：               </w:t>
      </w:r>
    </w:p>
    <w:p>
      <w:pPr>
        <w:pStyle w:val="5"/>
        <w:ind w:firstLine="3120" w:firstLineChars="1300"/>
        <w:rPr>
          <w:rFonts w:ascii="仿宋" w:hAnsi="仿宋" w:eastAsia="仿宋" w:cs="仿宋"/>
          <w:bCs/>
          <w:sz w:val="24"/>
        </w:rPr>
      </w:pPr>
    </w:p>
    <w:p>
      <w:pPr>
        <w:pStyle w:val="5"/>
        <w:ind w:firstLine="3360" w:firstLineChars="1400"/>
        <w:rPr>
          <w:rFonts w:hint="eastAsia" w:ascii="仿宋" w:hAnsi="仿宋" w:eastAsia="仿宋" w:cs="仿宋"/>
          <w:bCs/>
          <w:sz w:val="24"/>
        </w:rPr>
      </w:pPr>
      <w:r>
        <w:rPr>
          <w:rFonts w:hint="eastAsia" w:ascii="仿宋" w:hAnsi="仿宋" w:eastAsia="仿宋" w:cs="仿宋"/>
          <w:bCs/>
          <w:sz w:val="24"/>
        </w:rPr>
        <w:t>日  期： 年    月    日</w:t>
      </w:r>
    </w:p>
    <w:p/>
    <w:p>
      <w:pPr>
        <w:numPr>
          <w:ilvl w:val="0"/>
          <w:numId w:val="9"/>
        </w:numPr>
        <w:ind w:firstLine="3373" w:firstLineChars="1400"/>
        <w:rPr>
          <w:rFonts w:ascii="仿宋" w:hAnsi="仿宋" w:eastAsia="仿宋" w:cs="仿宋"/>
          <w:b/>
          <w:bCs/>
          <w:sz w:val="24"/>
          <w:szCs w:val="24"/>
        </w:rPr>
      </w:pPr>
      <w:r>
        <w:rPr>
          <w:rFonts w:hint="eastAsia" w:ascii="仿宋" w:hAnsi="仿宋" w:eastAsia="仿宋" w:cs="仿宋"/>
          <w:b/>
          <w:bCs/>
          <w:sz w:val="24"/>
          <w:szCs w:val="24"/>
        </w:rPr>
        <w:t>近三年类似业绩</w:t>
      </w:r>
    </w:p>
    <w:tbl>
      <w:tblPr>
        <w:tblStyle w:val="12"/>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514"/>
        <w:gridCol w:w="2065"/>
        <w:gridCol w:w="1539"/>
        <w:gridCol w:w="190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tabs>
                <w:tab w:val="left" w:pos="720"/>
                <w:tab w:val="left" w:pos="8364"/>
              </w:tabs>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514" w:type="dxa"/>
            <w:vAlign w:val="center"/>
          </w:tcPr>
          <w:p>
            <w:pPr>
              <w:tabs>
                <w:tab w:val="left" w:pos="720"/>
                <w:tab w:val="left" w:pos="8364"/>
              </w:tabs>
              <w:spacing w:line="360" w:lineRule="auto"/>
              <w:jc w:val="center"/>
              <w:rPr>
                <w:rFonts w:ascii="仿宋" w:hAnsi="仿宋" w:eastAsia="仿宋" w:cs="仿宋"/>
                <w:sz w:val="24"/>
                <w:szCs w:val="24"/>
              </w:rPr>
            </w:pPr>
            <w:r>
              <w:rPr>
                <w:rFonts w:hint="eastAsia" w:ascii="仿宋" w:hAnsi="仿宋" w:eastAsia="仿宋" w:cs="仿宋"/>
                <w:sz w:val="24"/>
                <w:szCs w:val="24"/>
              </w:rPr>
              <w:t>完成时间</w:t>
            </w:r>
          </w:p>
        </w:tc>
        <w:tc>
          <w:tcPr>
            <w:tcW w:w="2065" w:type="dxa"/>
            <w:vAlign w:val="center"/>
          </w:tcPr>
          <w:p>
            <w:pPr>
              <w:tabs>
                <w:tab w:val="left" w:pos="720"/>
                <w:tab w:val="left" w:pos="8364"/>
              </w:tabs>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1539" w:type="dxa"/>
            <w:vAlign w:val="center"/>
          </w:tcPr>
          <w:p>
            <w:pPr>
              <w:tabs>
                <w:tab w:val="left" w:pos="720"/>
                <w:tab w:val="left" w:pos="8364"/>
              </w:tabs>
              <w:spacing w:line="360" w:lineRule="auto"/>
              <w:jc w:val="center"/>
              <w:rPr>
                <w:rFonts w:ascii="仿宋" w:hAnsi="仿宋" w:eastAsia="仿宋" w:cs="仿宋"/>
                <w:sz w:val="24"/>
                <w:szCs w:val="24"/>
              </w:rPr>
            </w:pPr>
            <w:r>
              <w:rPr>
                <w:rFonts w:hint="eastAsia" w:ascii="仿宋" w:hAnsi="仿宋" w:eastAsia="仿宋" w:cs="仿宋"/>
                <w:sz w:val="24"/>
                <w:szCs w:val="24"/>
              </w:rPr>
              <w:t>合同金额</w:t>
            </w:r>
          </w:p>
        </w:tc>
        <w:tc>
          <w:tcPr>
            <w:tcW w:w="1906" w:type="dxa"/>
            <w:vAlign w:val="center"/>
          </w:tcPr>
          <w:p>
            <w:pPr>
              <w:tabs>
                <w:tab w:val="left" w:pos="720"/>
                <w:tab w:val="left" w:pos="8364"/>
              </w:tabs>
              <w:spacing w:line="360" w:lineRule="auto"/>
              <w:jc w:val="center"/>
              <w:rPr>
                <w:rFonts w:ascii="仿宋" w:hAnsi="仿宋" w:eastAsia="仿宋" w:cs="仿宋"/>
                <w:sz w:val="24"/>
                <w:szCs w:val="24"/>
              </w:rPr>
            </w:pPr>
            <w:r>
              <w:rPr>
                <w:rFonts w:hint="eastAsia" w:ascii="仿宋" w:hAnsi="仿宋" w:eastAsia="仿宋" w:cs="仿宋"/>
                <w:sz w:val="24"/>
                <w:szCs w:val="24"/>
              </w:rPr>
              <w:t>项目负责人</w:t>
            </w:r>
          </w:p>
        </w:tc>
        <w:tc>
          <w:tcPr>
            <w:tcW w:w="1174" w:type="dxa"/>
            <w:vAlign w:val="center"/>
          </w:tcPr>
          <w:p>
            <w:pPr>
              <w:tabs>
                <w:tab w:val="left" w:pos="720"/>
                <w:tab w:val="left" w:pos="8364"/>
              </w:tabs>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pPr>
              <w:tabs>
                <w:tab w:val="left" w:pos="720"/>
                <w:tab w:val="left" w:pos="8364"/>
              </w:tabs>
              <w:spacing w:line="360" w:lineRule="auto"/>
              <w:jc w:val="center"/>
              <w:rPr>
                <w:rFonts w:ascii="仿宋" w:hAnsi="仿宋" w:eastAsia="仿宋" w:cs="仿宋"/>
                <w:sz w:val="24"/>
                <w:szCs w:val="24"/>
              </w:rPr>
            </w:pPr>
          </w:p>
        </w:tc>
        <w:tc>
          <w:tcPr>
            <w:tcW w:w="1514" w:type="dxa"/>
            <w:vAlign w:val="center"/>
          </w:tcPr>
          <w:p>
            <w:pPr>
              <w:tabs>
                <w:tab w:val="left" w:pos="720"/>
                <w:tab w:val="left" w:pos="8364"/>
              </w:tabs>
              <w:spacing w:line="360" w:lineRule="auto"/>
              <w:jc w:val="center"/>
              <w:rPr>
                <w:rFonts w:ascii="仿宋" w:hAnsi="仿宋" w:eastAsia="仿宋" w:cs="仿宋"/>
                <w:sz w:val="24"/>
                <w:szCs w:val="24"/>
              </w:rPr>
            </w:pPr>
          </w:p>
        </w:tc>
        <w:tc>
          <w:tcPr>
            <w:tcW w:w="2065" w:type="dxa"/>
            <w:vAlign w:val="center"/>
          </w:tcPr>
          <w:p>
            <w:pPr>
              <w:tabs>
                <w:tab w:val="left" w:pos="720"/>
                <w:tab w:val="left" w:pos="8364"/>
              </w:tabs>
              <w:spacing w:line="360" w:lineRule="auto"/>
              <w:jc w:val="center"/>
              <w:rPr>
                <w:rFonts w:ascii="仿宋" w:hAnsi="仿宋" w:eastAsia="仿宋" w:cs="仿宋"/>
                <w:sz w:val="24"/>
                <w:szCs w:val="24"/>
              </w:rPr>
            </w:pPr>
          </w:p>
        </w:tc>
        <w:tc>
          <w:tcPr>
            <w:tcW w:w="1539" w:type="dxa"/>
            <w:vAlign w:val="center"/>
          </w:tcPr>
          <w:p>
            <w:pPr>
              <w:tabs>
                <w:tab w:val="left" w:pos="720"/>
                <w:tab w:val="left" w:pos="8364"/>
              </w:tabs>
              <w:spacing w:line="360" w:lineRule="auto"/>
              <w:jc w:val="center"/>
              <w:rPr>
                <w:rFonts w:ascii="仿宋" w:hAnsi="仿宋" w:eastAsia="仿宋" w:cs="仿宋"/>
                <w:sz w:val="24"/>
                <w:szCs w:val="24"/>
              </w:rPr>
            </w:pPr>
          </w:p>
        </w:tc>
        <w:tc>
          <w:tcPr>
            <w:tcW w:w="1906" w:type="dxa"/>
            <w:vAlign w:val="center"/>
          </w:tcPr>
          <w:p>
            <w:pPr>
              <w:tabs>
                <w:tab w:val="left" w:pos="720"/>
                <w:tab w:val="left" w:pos="8364"/>
              </w:tabs>
              <w:spacing w:line="360" w:lineRule="auto"/>
              <w:jc w:val="center"/>
              <w:rPr>
                <w:rFonts w:ascii="仿宋" w:hAnsi="仿宋" w:eastAsia="仿宋" w:cs="仿宋"/>
                <w:sz w:val="24"/>
                <w:szCs w:val="24"/>
              </w:rPr>
            </w:pPr>
          </w:p>
        </w:tc>
        <w:tc>
          <w:tcPr>
            <w:tcW w:w="1174" w:type="dxa"/>
            <w:vAlign w:val="center"/>
          </w:tcPr>
          <w:p>
            <w:pPr>
              <w:tabs>
                <w:tab w:val="left" w:pos="720"/>
                <w:tab w:val="left" w:pos="8364"/>
              </w:tabs>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pPr>
              <w:tabs>
                <w:tab w:val="left" w:pos="720"/>
                <w:tab w:val="left" w:pos="8364"/>
              </w:tabs>
              <w:spacing w:line="360" w:lineRule="auto"/>
              <w:jc w:val="center"/>
              <w:rPr>
                <w:rFonts w:ascii="仿宋" w:hAnsi="仿宋" w:eastAsia="仿宋" w:cs="仿宋"/>
                <w:sz w:val="24"/>
                <w:szCs w:val="24"/>
              </w:rPr>
            </w:pPr>
          </w:p>
        </w:tc>
        <w:tc>
          <w:tcPr>
            <w:tcW w:w="1514" w:type="dxa"/>
            <w:vAlign w:val="center"/>
          </w:tcPr>
          <w:p>
            <w:pPr>
              <w:tabs>
                <w:tab w:val="left" w:pos="720"/>
                <w:tab w:val="left" w:pos="8364"/>
              </w:tabs>
              <w:spacing w:line="360" w:lineRule="auto"/>
              <w:jc w:val="center"/>
              <w:rPr>
                <w:rFonts w:ascii="仿宋" w:hAnsi="仿宋" w:eastAsia="仿宋" w:cs="仿宋"/>
                <w:sz w:val="24"/>
                <w:szCs w:val="24"/>
              </w:rPr>
            </w:pPr>
          </w:p>
        </w:tc>
        <w:tc>
          <w:tcPr>
            <w:tcW w:w="2065" w:type="dxa"/>
            <w:vAlign w:val="center"/>
          </w:tcPr>
          <w:p>
            <w:pPr>
              <w:tabs>
                <w:tab w:val="left" w:pos="720"/>
                <w:tab w:val="left" w:pos="8364"/>
              </w:tabs>
              <w:spacing w:line="360" w:lineRule="auto"/>
              <w:jc w:val="center"/>
              <w:rPr>
                <w:rFonts w:ascii="仿宋" w:hAnsi="仿宋" w:eastAsia="仿宋" w:cs="仿宋"/>
                <w:sz w:val="24"/>
                <w:szCs w:val="24"/>
              </w:rPr>
            </w:pPr>
          </w:p>
        </w:tc>
        <w:tc>
          <w:tcPr>
            <w:tcW w:w="1539" w:type="dxa"/>
            <w:vAlign w:val="center"/>
          </w:tcPr>
          <w:p>
            <w:pPr>
              <w:tabs>
                <w:tab w:val="left" w:pos="720"/>
                <w:tab w:val="left" w:pos="8364"/>
              </w:tabs>
              <w:spacing w:line="360" w:lineRule="auto"/>
              <w:jc w:val="center"/>
              <w:rPr>
                <w:rFonts w:ascii="仿宋" w:hAnsi="仿宋" w:eastAsia="仿宋" w:cs="仿宋"/>
                <w:sz w:val="24"/>
                <w:szCs w:val="24"/>
              </w:rPr>
            </w:pPr>
          </w:p>
        </w:tc>
        <w:tc>
          <w:tcPr>
            <w:tcW w:w="1906" w:type="dxa"/>
            <w:vAlign w:val="center"/>
          </w:tcPr>
          <w:p>
            <w:pPr>
              <w:tabs>
                <w:tab w:val="left" w:pos="720"/>
                <w:tab w:val="left" w:pos="8364"/>
              </w:tabs>
              <w:spacing w:line="360" w:lineRule="auto"/>
              <w:jc w:val="center"/>
              <w:rPr>
                <w:rFonts w:ascii="仿宋" w:hAnsi="仿宋" w:eastAsia="仿宋" w:cs="仿宋"/>
                <w:sz w:val="24"/>
                <w:szCs w:val="24"/>
              </w:rPr>
            </w:pPr>
          </w:p>
        </w:tc>
        <w:tc>
          <w:tcPr>
            <w:tcW w:w="1174" w:type="dxa"/>
            <w:vAlign w:val="center"/>
          </w:tcPr>
          <w:p>
            <w:pPr>
              <w:tabs>
                <w:tab w:val="left" w:pos="720"/>
                <w:tab w:val="left" w:pos="8364"/>
              </w:tabs>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pPr>
              <w:tabs>
                <w:tab w:val="left" w:pos="720"/>
                <w:tab w:val="left" w:pos="8364"/>
              </w:tabs>
              <w:spacing w:line="360" w:lineRule="auto"/>
              <w:jc w:val="center"/>
              <w:rPr>
                <w:rFonts w:ascii="仿宋" w:hAnsi="仿宋" w:eastAsia="仿宋" w:cs="仿宋"/>
                <w:sz w:val="24"/>
                <w:szCs w:val="24"/>
              </w:rPr>
            </w:pPr>
          </w:p>
        </w:tc>
        <w:tc>
          <w:tcPr>
            <w:tcW w:w="1514" w:type="dxa"/>
            <w:vAlign w:val="center"/>
          </w:tcPr>
          <w:p>
            <w:pPr>
              <w:tabs>
                <w:tab w:val="left" w:pos="720"/>
                <w:tab w:val="left" w:pos="8364"/>
              </w:tabs>
              <w:spacing w:line="360" w:lineRule="auto"/>
              <w:jc w:val="center"/>
              <w:rPr>
                <w:rFonts w:ascii="仿宋" w:hAnsi="仿宋" w:eastAsia="仿宋" w:cs="仿宋"/>
                <w:sz w:val="24"/>
                <w:szCs w:val="24"/>
              </w:rPr>
            </w:pPr>
          </w:p>
        </w:tc>
        <w:tc>
          <w:tcPr>
            <w:tcW w:w="2065" w:type="dxa"/>
            <w:vAlign w:val="center"/>
          </w:tcPr>
          <w:p>
            <w:pPr>
              <w:tabs>
                <w:tab w:val="left" w:pos="720"/>
                <w:tab w:val="left" w:pos="8364"/>
              </w:tabs>
              <w:spacing w:line="360" w:lineRule="auto"/>
              <w:jc w:val="center"/>
              <w:rPr>
                <w:rFonts w:ascii="仿宋" w:hAnsi="仿宋" w:eastAsia="仿宋" w:cs="仿宋"/>
                <w:sz w:val="24"/>
                <w:szCs w:val="24"/>
              </w:rPr>
            </w:pPr>
          </w:p>
        </w:tc>
        <w:tc>
          <w:tcPr>
            <w:tcW w:w="1539" w:type="dxa"/>
            <w:vAlign w:val="center"/>
          </w:tcPr>
          <w:p>
            <w:pPr>
              <w:tabs>
                <w:tab w:val="left" w:pos="720"/>
                <w:tab w:val="left" w:pos="8364"/>
              </w:tabs>
              <w:spacing w:line="360" w:lineRule="auto"/>
              <w:jc w:val="center"/>
              <w:rPr>
                <w:rFonts w:ascii="仿宋" w:hAnsi="仿宋" w:eastAsia="仿宋" w:cs="仿宋"/>
                <w:sz w:val="24"/>
                <w:szCs w:val="24"/>
              </w:rPr>
            </w:pPr>
          </w:p>
        </w:tc>
        <w:tc>
          <w:tcPr>
            <w:tcW w:w="1906" w:type="dxa"/>
            <w:vAlign w:val="center"/>
          </w:tcPr>
          <w:p>
            <w:pPr>
              <w:tabs>
                <w:tab w:val="left" w:pos="720"/>
                <w:tab w:val="left" w:pos="8364"/>
              </w:tabs>
              <w:spacing w:line="360" w:lineRule="auto"/>
              <w:jc w:val="center"/>
              <w:rPr>
                <w:rFonts w:ascii="仿宋" w:hAnsi="仿宋" w:eastAsia="仿宋" w:cs="仿宋"/>
                <w:sz w:val="24"/>
                <w:szCs w:val="24"/>
              </w:rPr>
            </w:pPr>
          </w:p>
        </w:tc>
        <w:tc>
          <w:tcPr>
            <w:tcW w:w="1174" w:type="dxa"/>
            <w:vAlign w:val="center"/>
          </w:tcPr>
          <w:p>
            <w:pPr>
              <w:tabs>
                <w:tab w:val="left" w:pos="720"/>
                <w:tab w:val="left" w:pos="8364"/>
              </w:tabs>
              <w:spacing w:line="360" w:lineRule="auto"/>
              <w:jc w:val="center"/>
              <w:rPr>
                <w:rFonts w:ascii="仿宋" w:hAnsi="仿宋" w:eastAsia="仿宋" w:cs="仿宋"/>
                <w:sz w:val="24"/>
                <w:szCs w:val="24"/>
              </w:rPr>
            </w:pPr>
          </w:p>
        </w:tc>
      </w:tr>
    </w:tbl>
    <w:p>
      <w:pPr>
        <w:pStyle w:val="11"/>
        <w:ind w:firstLine="3373" w:firstLineChars="1400"/>
        <w:jc w:val="both"/>
        <w:rPr>
          <w:rFonts w:ascii="仿宋" w:hAnsi="仿宋" w:eastAsia="仿宋" w:cs="仿宋"/>
          <w:b/>
          <w:sz w:val="24"/>
          <w:szCs w:val="22"/>
        </w:rPr>
      </w:pPr>
    </w:p>
    <w:p>
      <w:pPr>
        <w:pStyle w:val="11"/>
        <w:ind w:firstLine="3373" w:firstLineChars="1400"/>
        <w:jc w:val="both"/>
        <w:rPr>
          <w:rFonts w:ascii="仿宋" w:hAnsi="仿宋" w:eastAsia="仿宋" w:cs="仿宋"/>
          <w:b/>
          <w:sz w:val="24"/>
          <w:szCs w:val="22"/>
        </w:rPr>
      </w:pPr>
    </w:p>
    <w:p>
      <w:pPr>
        <w:pStyle w:val="11"/>
        <w:ind w:firstLine="3373" w:firstLineChars="1400"/>
        <w:jc w:val="both"/>
        <w:rPr>
          <w:rFonts w:ascii="仿宋" w:hAnsi="仿宋" w:eastAsia="仿宋" w:cs="仿宋"/>
          <w:b/>
          <w:sz w:val="24"/>
          <w:szCs w:val="22"/>
        </w:rPr>
      </w:pPr>
      <w:r>
        <w:rPr>
          <w:rFonts w:hint="eastAsia" w:ascii="仿宋" w:hAnsi="仿宋" w:eastAsia="仿宋" w:cs="仿宋"/>
          <w:b/>
          <w:sz w:val="24"/>
          <w:szCs w:val="22"/>
        </w:rPr>
        <w:t>9、商务响应</w:t>
      </w:r>
    </w:p>
    <w:p>
      <w:pPr>
        <w:autoSpaceDE w:val="0"/>
        <w:autoSpaceDN w:val="0"/>
        <w:spacing w:line="360" w:lineRule="auto"/>
        <w:ind w:firstLine="480" w:firstLineChars="200"/>
        <w:rPr>
          <w:rFonts w:ascii="仿宋" w:hAnsi="仿宋" w:eastAsia="仿宋" w:cs="仿宋"/>
          <w:bCs/>
          <w:sz w:val="24"/>
        </w:rPr>
      </w:pP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依照磋商文件商务要求编制商务响应说明书，包括但不限于磋商文件商务要求得磋商响应要求：</w:t>
      </w:r>
    </w:p>
    <w:p>
      <w:pPr>
        <w:spacing w:line="400" w:lineRule="exact"/>
        <w:ind w:firstLine="240" w:firstLineChars="100"/>
        <w:rPr>
          <w:rFonts w:ascii="仿宋" w:hAnsi="仿宋" w:eastAsia="仿宋" w:cs="仿宋"/>
          <w:bCs/>
          <w:color w:val="auto"/>
          <w:sz w:val="24"/>
        </w:rPr>
      </w:pPr>
      <w:r>
        <w:rPr>
          <w:rFonts w:hint="eastAsia" w:ascii="仿宋" w:hAnsi="仿宋" w:eastAsia="仿宋" w:cs="仿宋"/>
          <w:bCs/>
          <w:color w:val="auto"/>
          <w:sz w:val="24"/>
        </w:rPr>
        <w:t>一、参加磋商的供应商须对商务条款逐条响应，并保证响应的真实性。</w:t>
      </w:r>
    </w:p>
    <w:p>
      <w:pPr>
        <w:spacing w:line="400" w:lineRule="exact"/>
        <w:ind w:firstLine="240" w:firstLineChars="100"/>
        <w:rPr>
          <w:rFonts w:ascii="仿宋" w:hAnsi="仿宋" w:eastAsia="仿宋" w:cs="仿宋"/>
          <w:bCs/>
          <w:color w:val="auto"/>
          <w:sz w:val="24"/>
        </w:rPr>
      </w:pPr>
      <w:r>
        <w:rPr>
          <w:rFonts w:hint="eastAsia" w:ascii="仿宋" w:hAnsi="仿宋" w:eastAsia="仿宋" w:cs="仿宋"/>
          <w:bCs/>
          <w:color w:val="auto"/>
          <w:sz w:val="24"/>
        </w:rPr>
        <w:t>二、商务条款不允许负偏离。</w:t>
      </w:r>
    </w:p>
    <w:p>
      <w:pPr>
        <w:autoSpaceDE w:val="0"/>
        <w:autoSpaceDN w:val="0"/>
        <w:spacing w:line="360" w:lineRule="auto"/>
        <w:jc w:val="center"/>
        <w:rPr>
          <w:rFonts w:ascii="仿宋" w:hAnsi="仿宋" w:eastAsia="仿宋" w:cs="仿宋"/>
          <w:bCs/>
          <w:sz w:val="24"/>
        </w:rPr>
      </w:pPr>
      <w:r>
        <w:rPr>
          <w:rFonts w:hint="eastAsia" w:ascii="仿宋" w:hAnsi="仿宋" w:eastAsia="仿宋" w:cs="仿宋"/>
          <w:b/>
          <w:sz w:val="24"/>
        </w:rPr>
        <w:t>商务响应偏离表</w:t>
      </w:r>
    </w:p>
    <w:tbl>
      <w:tblPr>
        <w:tblStyle w:val="12"/>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693"/>
        <w:gridCol w:w="2693"/>
        <w:gridCol w:w="127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eastAsia="仿宋"/>
                <w:b/>
                <w:szCs w:val="24"/>
              </w:rPr>
            </w:pPr>
            <w:r>
              <w:rPr>
                <w:rFonts w:hint="eastAsia" w:ascii="仿宋" w:hAnsi="仿宋" w:eastAsia="仿宋"/>
                <w:b/>
                <w:szCs w:val="24"/>
              </w:rPr>
              <w:t>序号</w:t>
            </w:r>
          </w:p>
        </w:tc>
        <w:tc>
          <w:tcPr>
            <w:tcW w:w="2693" w:type="dxa"/>
            <w:vAlign w:val="center"/>
          </w:tcPr>
          <w:p>
            <w:pPr>
              <w:jc w:val="center"/>
              <w:rPr>
                <w:rFonts w:ascii="仿宋" w:hAnsi="仿宋" w:eastAsia="仿宋"/>
                <w:b/>
                <w:szCs w:val="24"/>
              </w:rPr>
            </w:pPr>
            <w:r>
              <w:rPr>
                <w:rFonts w:hint="eastAsia" w:ascii="仿宋" w:hAnsi="仿宋" w:eastAsia="仿宋"/>
                <w:b/>
                <w:szCs w:val="24"/>
              </w:rPr>
              <w:t>磋商文件商务条款</w:t>
            </w:r>
          </w:p>
        </w:tc>
        <w:tc>
          <w:tcPr>
            <w:tcW w:w="2693" w:type="dxa"/>
            <w:vAlign w:val="center"/>
          </w:tcPr>
          <w:p>
            <w:pPr>
              <w:jc w:val="center"/>
              <w:rPr>
                <w:rFonts w:ascii="仿宋" w:hAnsi="仿宋" w:eastAsia="仿宋"/>
                <w:b/>
                <w:szCs w:val="24"/>
              </w:rPr>
            </w:pPr>
            <w:r>
              <w:rPr>
                <w:rFonts w:hint="eastAsia" w:ascii="仿宋" w:hAnsi="仿宋" w:eastAsia="仿宋"/>
                <w:b/>
                <w:szCs w:val="24"/>
              </w:rPr>
              <w:t>磋商响应文件商务条款响应</w:t>
            </w:r>
          </w:p>
        </w:tc>
        <w:tc>
          <w:tcPr>
            <w:tcW w:w="1276" w:type="dxa"/>
            <w:vAlign w:val="center"/>
          </w:tcPr>
          <w:p>
            <w:pPr>
              <w:jc w:val="center"/>
              <w:rPr>
                <w:rFonts w:ascii="仿宋" w:hAnsi="仿宋" w:eastAsia="仿宋"/>
                <w:b/>
                <w:szCs w:val="24"/>
              </w:rPr>
            </w:pPr>
            <w:r>
              <w:rPr>
                <w:rFonts w:hint="eastAsia" w:ascii="仿宋" w:hAnsi="仿宋" w:eastAsia="仿宋"/>
                <w:b/>
                <w:szCs w:val="24"/>
              </w:rPr>
              <w:t>偏离情况</w:t>
            </w:r>
          </w:p>
        </w:tc>
        <w:tc>
          <w:tcPr>
            <w:tcW w:w="993" w:type="dxa"/>
            <w:vAlign w:val="center"/>
          </w:tcPr>
          <w:p>
            <w:pPr>
              <w:jc w:val="center"/>
              <w:rPr>
                <w:rFonts w:ascii="仿宋" w:hAnsi="仿宋" w:eastAsia="仿宋"/>
                <w:b/>
                <w:szCs w:val="24"/>
              </w:rPr>
            </w:pPr>
            <w:r>
              <w:rPr>
                <w:rFonts w:hint="eastAsia" w:ascii="仿宋" w:hAnsi="仿宋" w:eastAsia="仿宋"/>
                <w:b/>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1276" w:type="dxa"/>
            <w:vAlign w:val="center"/>
          </w:tcPr>
          <w:p>
            <w:pPr>
              <w:jc w:val="center"/>
              <w:rPr>
                <w:rFonts w:ascii="仿宋" w:hAnsi="仿宋"/>
                <w:b/>
                <w:szCs w:val="24"/>
              </w:rPr>
            </w:pPr>
          </w:p>
        </w:tc>
        <w:tc>
          <w:tcPr>
            <w:tcW w:w="993" w:type="dxa"/>
            <w:vAlign w:val="center"/>
          </w:tcPr>
          <w:p>
            <w:pPr>
              <w:jc w:val="center"/>
              <w:rPr>
                <w:rFonts w:ascii="仿宋" w:hAnsi="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1276" w:type="dxa"/>
            <w:vAlign w:val="center"/>
          </w:tcPr>
          <w:p>
            <w:pPr>
              <w:jc w:val="center"/>
              <w:rPr>
                <w:rFonts w:ascii="仿宋" w:hAnsi="仿宋"/>
                <w:b/>
                <w:szCs w:val="24"/>
              </w:rPr>
            </w:pPr>
          </w:p>
        </w:tc>
        <w:tc>
          <w:tcPr>
            <w:tcW w:w="993" w:type="dxa"/>
            <w:vAlign w:val="center"/>
          </w:tcPr>
          <w:p>
            <w:pPr>
              <w:jc w:val="center"/>
              <w:rPr>
                <w:rFonts w:ascii="仿宋" w:hAnsi="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1276" w:type="dxa"/>
            <w:vAlign w:val="center"/>
          </w:tcPr>
          <w:p>
            <w:pPr>
              <w:jc w:val="center"/>
              <w:rPr>
                <w:rFonts w:ascii="仿宋" w:hAnsi="仿宋"/>
                <w:b/>
                <w:szCs w:val="24"/>
              </w:rPr>
            </w:pPr>
          </w:p>
        </w:tc>
        <w:tc>
          <w:tcPr>
            <w:tcW w:w="993" w:type="dxa"/>
            <w:vAlign w:val="center"/>
          </w:tcPr>
          <w:p>
            <w:pPr>
              <w:jc w:val="center"/>
              <w:rPr>
                <w:rFonts w:ascii="仿宋" w:hAnsi="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1276" w:type="dxa"/>
            <w:vAlign w:val="center"/>
          </w:tcPr>
          <w:p>
            <w:pPr>
              <w:jc w:val="center"/>
              <w:rPr>
                <w:rFonts w:ascii="仿宋" w:hAnsi="仿宋"/>
                <w:b/>
                <w:szCs w:val="24"/>
              </w:rPr>
            </w:pPr>
          </w:p>
        </w:tc>
        <w:tc>
          <w:tcPr>
            <w:tcW w:w="993" w:type="dxa"/>
            <w:vAlign w:val="center"/>
          </w:tcPr>
          <w:p>
            <w:pPr>
              <w:jc w:val="center"/>
              <w:rPr>
                <w:rFonts w:ascii="仿宋" w:hAnsi="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1276" w:type="dxa"/>
            <w:vAlign w:val="center"/>
          </w:tcPr>
          <w:p>
            <w:pPr>
              <w:jc w:val="center"/>
              <w:rPr>
                <w:rFonts w:ascii="仿宋" w:hAnsi="仿宋"/>
                <w:b/>
                <w:szCs w:val="24"/>
              </w:rPr>
            </w:pPr>
          </w:p>
        </w:tc>
        <w:tc>
          <w:tcPr>
            <w:tcW w:w="993" w:type="dxa"/>
            <w:vAlign w:val="center"/>
          </w:tcPr>
          <w:p>
            <w:pPr>
              <w:jc w:val="center"/>
              <w:rPr>
                <w:rFonts w:ascii="仿宋" w:hAnsi="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1276" w:type="dxa"/>
            <w:vAlign w:val="center"/>
          </w:tcPr>
          <w:p>
            <w:pPr>
              <w:jc w:val="center"/>
              <w:rPr>
                <w:rFonts w:ascii="仿宋" w:hAnsi="仿宋"/>
                <w:b/>
                <w:szCs w:val="24"/>
              </w:rPr>
            </w:pPr>
          </w:p>
        </w:tc>
        <w:tc>
          <w:tcPr>
            <w:tcW w:w="993" w:type="dxa"/>
            <w:vAlign w:val="center"/>
          </w:tcPr>
          <w:p>
            <w:pPr>
              <w:jc w:val="center"/>
              <w:rPr>
                <w:rFonts w:ascii="仿宋" w:hAnsi="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6"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2693" w:type="dxa"/>
            <w:vAlign w:val="center"/>
          </w:tcPr>
          <w:p>
            <w:pPr>
              <w:jc w:val="center"/>
              <w:rPr>
                <w:rFonts w:ascii="仿宋" w:hAnsi="仿宋"/>
                <w:b/>
                <w:szCs w:val="24"/>
              </w:rPr>
            </w:pPr>
          </w:p>
        </w:tc>
        <w:tc>
          <w:tcPr>
            <w:tcW w:w="1276" w:type="dxa"/>
            <w:vAlign w:val="center"/>
          </w:tcPr>
          <w:p>
            <w:pPr>
              <w:jc w:val="center"/>
              <w:rPr>
                <w:rFonts w:ascii="仿宋" w:hAnsi="仿宋"/>
                <w:b/>
                <w:szCs w:val="24"/>
              </w:rPr>
            </w:pPr>
          </w:p>
        </w:tc>
        <w:tc>
          <w:tcPr>
            <w:tcW w:w="993" w:type="dxa"/>
            <w:vAlign w:val="center"/>
          </w:tcPr>
          <w:p>
            <w:pPr>
              <w:jc w:val="center"/>
              <w:rPr>
                <w:rFonts w:ascii="仿宋" w:hAnsi="仿宋"/>
                <w:b/>
                <w:szCs w:val="24"/>
              </w:rPr>
            </w:pPr>
          </w:p>
        </w:tc>
      </w:tr>
    </w:tbl>
    <w:p>
      <w:pPr>
        <w:autoSpaceDE w:val="0"/>
        <w:autoSpaceDN w:val="0"/>
        <w:spacing w:line="360" w:lineRule="auto"/>
        <w:rPr>
          <w:rFonts w:ascii="仿宋" w:hAnsi="仿宋" w:eastAsia="仿宋" w:cs="仿宋"/>
          <w:bCs/>
          <w:sz w:val="24"/>
        </w:rPr>
      </w:pPr>
    </w:p>
    <w:p>
      <w:pPr>
        <w:autoSpaceDE w:val="0"/>
        <w:autoSpaceDN w:val="0"/>
        <w:spacing w:line="360" w:lineRule="auto"/>
        <w:ind w:firstLine="2891" w:firstLineChars="1200"/>
        <w:rPr>
          <w:rFonts w:ascii="仿宋" w:hAnsi="仿宋" w:eastAsia="仿宋" w:cs="仿宋"/>
          <w:b/>
          <w:sz w:val="24"/>
        </w:rPr>
      </w:pPr>
      <w:r>
        <w:rPr>
          <w:rFonts w:hint="eastAsia" w:ascii="仿宋" w:hAnsi="仿宋" w:eastAsia="仿宋" w:cs="仿宋"/>
          <w:b/>
          <w:sz w:val="24"/>
        </w:rPr>
        <w:t>10、质量安全责任承诺书</w:t>
      </w:r>
    </w:p>
    <w:p>
      <w:pPr>
        <w:autoSpaceDE w:val="0"/>
        <w:autoSpaceDN w:val="0"/>
        <w:spacing w:line="360" w:lineRule="auto"/>
        <w:rPr>
          <w:rFonts w:ascii="仿宋" w:hAnsi="仿宋" w:eastAsia="仿宋" w:cs="仿宋"/>
          <w:bCs/>
          <w:sz w:val="24"/>
        </w:rPr>
      </w:pPr>
      <w:r>
        <w:rPr>
          <w:rFonts w:hint="eastAsia" w:ascii="仿宋" w:hAnsi="仿宋" w:eastAsia="仿宋" w:cs="仿宋"/>
          <w:bCs/>
          <w:sz w:val="24"/>
        </w:rPr>
        <w:t>为保证本采购项目顺利进行，作为磋商供应商，现郑重承诺：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1、我方所投产品的生产（包括设计、制造、维修等）、投入使用的材料等均完全符合国家现行质量安全标准。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2、我方将严格按照国家现行相关储存、运输、技术标准及规范、服务标准及规范、在规定的时限内，保质、保量完成项目全部内容，并向采购人交付合格产品。</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3、对于因产品生产质量以及储存、运输、服务等过程中产生的任何安全事故，我方承担全部责任。</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4、我方提供的货物、产品、服务等符合现行的国家、行业、地区、企业标准及要求，标准不一致的，以更为严格的为准，我方对提供的货物、产品、服务等的质量、安全、环保等承担全部责任。</w:t>
      </w:r>
    </w:p>
    <w:p>
      <w:pPr>
        <w:autoSpaceDE w:val="0"/>
        <w:autoSpaceDN w:val="0"/>
        <w:spacing w:line="360" w:lineRule="auto"/>
        <w:ind w:firstLine="240" w:firstLineChars="100"/>
        <w:rPr>
          <w:rFonts w:ascii="仿宋" w:hAnsi="仿宋" w:eastAsia="仿宋" w:cs="仿宋"/>
          <w:bCs/>
          <w:sz w:val="24"/>
        </w:rPr>
      </w:pPr>
    </w:p>
    <w:p>
      <w:pPr>
        <w:autoSpaceDE w:val="0"/>
        <w:autoSpaceDN w:val="0"/>
        <w:spacing w:line="360" w:lineRule="auto"/>
        <w:ind w:firstLine="3840" w:firstLineChars="1600"/>
        <w:rPr>
          <w:rFonts w:ascii="仿宋" w:hAnsi="仿宋" w:eastAsia="仿宋" w:cs="仿宋"/>
          <w:bCs/>
          <w:sz w:val="24"/>
        </w:rPr>
      </w:pPr>
    </w:p>
    <w:p>
      <w:pPr>
        <w:autoSpaceDE w:val="0"/>
        <w:autoSpaceDN w:val="0"/>
        <w:spacing w:line="360" w:lineRule="auto"/>
        <w:ind w:firstLine="3840" w:firstLineChars="1600"/>
        <w:rPr>
          <w:rFonts w:ascii="仿宋" w:hAnsi="仿宋" w:eastAsia="仿宋" w:cs="仿宋"/>
          <w:bCs/>
          <w:sz w:val="24"/>
        </w:rPr>
      </w:pPr>
      <w:r>
        <w:rPr>
          <w:rFonts w:hint="eastAsia" w:ascii="仿宋" w:hAnsi="仿宋" w:eastAsia="仿宋" w:cs="仿宋"/>
          <w:bCs/>
          <w:sz w:val="24"/>
        </w:rPr>
        <w:t>供应商：              （加盖公章）</w:t>
      </w:r>
    </w:p>
    <w:p>
      <w:pPr>
        <w:autoSpaceDE w:val="0"/>
        <w:autoSpaceDN w:val="0"/>
        <w:spacing w:line="360" w:lineRule="auto"/>
        <w:ind w:firstLine="3840" w:firstLineChars="1600"/>
        <w:rPr>
          <w:rFonts w:ascii="仿宋" w:hAnsi="仿宋" w:eastAsia="仿宋" w:cs="仿宋"/>
          <w:bCs/>
          <w:sz w:val="24"/>
        </w:rPr>
      </w:pPr>
    </w:p>
    <w:p>
      <w:pPr>
        <w:autoSpaceDE w:val="0"/>
        <w:autoSpaceDN w:val="0"/>
        <w:spacing w:line="360" w:lineRule="auto"/>
        <w:ind w:firstLine="3840" w:firstLineChars="1600"/>
        <w:rPr>
          <w:rFonts w:ascii="仿宋" w:hAnsi="仿宋" w:eastAsia="仿宋" w:cs="仿宋"/>
          <w:bCs/>
          <w:sz w:val="24"/>
        </w:rPr>
      </w:pPr>
      <w:r>
        <w:rPr>
          <w:rFonts w:hint="eastAsia" w:ascii="仿宋" w:hAnsi="仿宋" w:eastAsia="仿宋" w:cs="仿宋"/>
          <w:bCs/>
          <w:sz w:val="24"/>
        </w:rPr>
        <w:t>法定代表人：           （签字或盖章）</w:t>
      </w:r>
    </w:p>
    <w:p>
      <w:pPr>
        <w:autoSpaceDE w:val="0"/>
        <w:autoSpaceDN w:val="0"/>
        <w:spacing w:line="360" w:lineRule="auto"/>
        <w:ind w:firstLine="3840" w:firstLineChars="1600"/>
        <w:rPr>
          <w:rFonts w:ascii="仿宋" w:hAnsi="仿宋" w:eastAsia="仿宋" w:cs="仿宋"/>
          <w:bCs/>
          <w:sz w:val="24"/>
        </w:rPr>
      </w:pPr>
    </w:p>
    <w:p>
      <w:pPr>
        <w:autoSpaceDE w:val="0"/>
        <w:autoSpaceDN w:val="0"/>
        <w:spacing w:line="360" w:lineRule="auto"/>
        <w:ind w:firstLine="3840" w:firstLineChars="1600"/>
        <w:rPr>
          <w:rFonts w:ascii="仿宋" w:hAnsi="仿宋" w:eastAsia="仿宋" w:cs="仿宋"/>
          <w:bCs/>
          <w:sz w:val="24"/>
        </w:rPr>
      </w:pPr>
      <w:r>
        <w:rPr>
          <w:rFonts w:hint="eastAsia" w:ascii="仿宋" w:hAnsi="仿宋" w:eastAsia="仿宋" w:cs="仿宋"/>
          <w:bCs/>
          <w:sz w:val="24"/>
        </w:rPr>
        <w:t>日期：　　年　月　日</w:t>
      </w:r>
    </w:p>
    <w:p>
      <w:pPr>
        <w:autoSpaceDE w:val="0"/>
        <w:autoSpaceDN w:val="0"/>
        <w:spacing w:line="360" w:lineRule="auto"/>
        <w:ind w:firstLine="240" w:firstLineChars="100"/>
        <w:rPr>
          <w:rFonts w:ascii="仿宋" w:hAnsi="仿宋" w:eastAsia="仿宋" w:cs="仿宋"/>
          <w:bCs/>
          <w:sz w:val="24"/>
        </w:rPr>
      </w:pPr>
    </w:p>
    <w:p>
      <w:pPr>
        <w:pStyle w:val="5"/>
        <w:rPr>
          <w:rFonts w:ascii="仿宋" w:hAnsi="仿宋" w:eastAsia="仿宋" w:cs="仿宋"/>
          <w:bCs/>
          <w:sz w:val="24"/>
        </w:rPr>
      </w:pPr>
    </w:p>
    <w:p>
      <w:pPr>
        <w:rPr>
          <w:rFonts w:ascii="仿宋" w:hAnsi="仿宋" w:eastAsia="仿宋" w:cs="仿宋"/>
          <w:bCs/>
          <w:sz w:val="24"/>
        </w:rPr>
      </w:pPr>
    </w:p>
    <w:p>
      <w:pPr>
        <w:pStyle w:val="2"/>
      </w:pPr>
    </w:p>
    <w:p>
      <w:pPr>
        <w:pStyle w:val="5"/>
        <w:rPr>
          <w:rFonts w:ascii="仿宋" w:hAnsi="仿宋" w:eastAsia="仿宋" w:cs="仿宋"/>
          <w:bCs/>
          <w:sz w:val="24"/>
        </w:rPr>
      </w:pPr>
    </w:p>
    <w:p>
      <w:pPr>
        <w:autoSpaceDE w:val="0"/>
        <w:autoSpaceDN w:val="0"/>
        <w:spacing w:line="360" w:lineRule="auto"/>
        <w:ind w:firstLine="1687" w:firstLineChars="700"/>
        <w:rPr>
          <w:rFonts w:ascii="仿宋" w:hAnsi="仿宋" w:eastAsia="仿宋" w:cs="仿宋"/>
          <w:b/>
          <w:sz w:val="24"/>
        </w:rPr>
      </w:pPr>
      <w:bookmarkStart w:id="20" w:name="_Toc460338316"/>
      <w:r>
        <w:rPr>
          <w:rFonts w:hint="eastAsia" w:ascii="仿宋" w:hAnsi="仿宋" w:eastAsia="仿宋" w:cs="仿宋"/>
          <w:b/>
          <w:sz w:val="24"/>
        </w:rPr>
        <w:t>11、磋商保证金缴纳凭条复印件（加盖响应单位公章）</w:t>
      </w:r>
      <w:bookmarkEnd w:id="20"/>
    </w:p>
    <w:p>
      <w:pPr>
        <w:autoSpaceDE w:val="0"/>
        <w:autoSpaceDN w:val="0"/>
        <w:spacing w:line="360" w:lineRule="auto"/>
        <w:ind w:firstLine="1687" w:firstLineChars="700"/>
        <w:rPr>
          <w:rFonts w:ascii="仿宋" w:hAnsi="仿宋" w:eastAsia="仿宋" w:cs="仿宋"/>
          <w:b/>
          <w:sz w:val="24"/>
        </w:rPr>
      </w:pPr>
    </w:p>
    <w:p>
      <w:pPr>
        <w:autoSpaceDE w:val="0"/>
        <w:autoSpaceDN w:val="0"/>
        <w:spacing w:line="360" w:lineRule="auto"/>
        <w:ind w:firstLine="720" w:firstLineChars="300"/>
        <w:rPr>
          <w:rFonts w:ascii="仿宋" w:hAnsi="仿宋" w:eastAsia="仿宋" w:cs="仿宋"/>
          <w:bCs/>
          <w:sz w:val="24"/>
        </w:rPr>
      </w:pPr>
      <w:r>
        <w:rPr>
          <w:rFonts w:hint="eastAsia" w:ascii="仿宋" w:hAnsi="仿宋" w:eastAsia="仿宋" w:cs="仿宋"/>
          <w:bCs/>
          <w:sz w:val="24"/>
        </w:rPr>
        <w:t>供应商针对本项目所缴纳的磋商保证金缴纳凭条复印件（复印清晰、完整）</w:t>
      </w:r>
    </w:p>
    <w:p>
      <w:pPr>
        <w:pStyle w:val="2"/>
        <w:rPr>
          <w:rFonts w:ascii="宋体" w:hAnsi="宋体" w:cs="宋体"/>
          <w:b w:val="0"/>
          <w:sz w:val="24"/>
          <w:szCs w:val="22"/>
        </w:rPr>
      </w:pPr>
    </w:p>
    <w:p>
      <w:pPr>
        <w:rPr>
          <w:rFonts w:ascii="宋体" w:hAnsi="宋体" w:eastAsia="宋体" w:cs="宋体"/>
          <w:bCs/>
          <w:sz w:val="24"/>
        </w:rPr>
      </w:pPr>
    </w:p>
    <w:p>
      <w:pPr>
        <w:pStyle w:val="2"/>
        <w:rPr>
          <w:rFonts w:ascii="宋体" w:hAnsi="宋体" w:cs="宋体"/>
          <w:b w:val="0"/>
          <w:sz w:val="24"/>
          <w:szCs w:val="22"/>
        </w:rPr>
      </w:pPr>
    </w:p>
    <w:p>
      <w:pPr>
        <w:rPr>
          <w:rFonts w:ascii="宋体" w:hAnsi="宋体" w:eastAsia="宋体" w:cs="宋体"/>
          <w:bCs/>
          <w:sz w:val="24"/>
        </w:rPr>
      </w:pPr>
    </w:p>
    <w:p>
      <w:pPr>
        <w:pStyle w:val="2"/>
        <w:rPr>
          <w:rFonts w:ascii="宋体" w:hAnsi="宋体" w:cs="宋体"/>
          <w:b w:val="0"/>
          <w:sz w:val="24"/>
          <w:szCs w:val="22"/>
        </w:rPr>
      </w:pPr>
    </w:p>
    <w:p>
      <w:pPr>
        <w:rPr>
          <w:rFonts w:ascii="宋体" w:hAnsi="宋体" w:eastAsia="宋体" w:cs="宋体"/>
          <w:bCs/>
          <w:sz w:val="24"/>
        </w:rPr>
      </w:pPr>
    </w:p>
    <w:p>
      <w:pPr>
        <w:pStyle w:val="2"/>
        <w:rPr>
          <w:rFonts w:ascii="宋体" w:hAnsi="宋体" w:cs="宋体"/>
          <w:b w:val="0"/>
          <w:sz w:val="24"/>
          <w:szCs w:val="22"/>
        </w:rPr>
      </w:pPr>
    </w:p>
    <w:p>
      <w:pPr>
        <w:rPr>
          <w:rFonts w:ascii="宋体" w:hAnsi="宋体" w:eastAsia="宋体" w:cs="宋体"/>
          <w:bCs/>
          <w:sz w:val="24"/>
        </w:rPr>
      </w:pPr>
    </w:p>
    <w:p>
      <w:pPr>
        <w:pStyle w:val="2"/>
        <w:rPr>
          <w:rFonts w:ascii="宋体" w:hAnsi="宋体" w:cs="宋体"/>
          <w:b w:val="0"/>
          <w:sz w:val="24"/>
          <w:szCs w:val="22"/>
        </w:rPr>
      </w:pPr>
    </w:p>
    <w:p/>
    <w:p>
      <w:pPr>
        <w:rPr>
          <w:rFonts w:ascii="宋体" w:hAnsi="宋体" w:eastAsia="宋体" w:cs="宋体"/>
          <w:bCs/>
          <w:sz w:val="24"/>
        </w:rPr>
      </w:pPr>
    </w:p>
    <w:p>
      <w:pPr>
        <w:pStyle w:val="2"/>
        <w:rPr>
          <w:rFonts w:ascii="宋体" w:hAnsi="宋体" w:cs="宋体"/>
          <w:b w:val="0"/>
          <w:sz w:val="24"/>
          <w:szCs w:val="22"/>
        </w:rPr>
      </w:pPr>
    </w:p>
    <w:p>
      <w:pPr>
        <w:rPr>
          <w:rFonts w:ascii="宋体" w:hAnsi="宋体" w:eastAsia="宋体" w:cs="宋体"/>
          <w:bCs/>
          <w:sz w:val="24"/>
        </w:rPr>
      </w:pPr>
    </w:p>
    <w:p>
      <w:pPr>
        <w:pStyle w:val="2"/>
        <w:rPr>
          <w:rFonts w:ascii="宋体" w:hAnsi="宋体" w:cs="宋体"/>
          <w:b w:val="0"/>
          <w:sz w:val="24"/>
          <w:szCs w:val="22"/>
        </w:rPr>
      </w:pPr>
    </w:p>
    <w:p>
      <w:pPr>
        <w:rPr>
          <w:rFonts w:ascii="宋体" w:hAnsi="宋体" w:eastAsia="宋体" w:cs="宋体"/>
          <w:bCs/>
          <w:sz w:val="24"/>
        </w:rPr>
      </w:pPr>
    </w:p>
    <w:p>
      <w:pPr>
        <w:pStyle w:val="2"/>
        <w:rPr>
          <w:rFonts w:ascii="宋体" w:hAnsi="宋体" w:cs="宋体"/>
          <w:b w:val="0"/>
          <w:sz w:val="24"/>
          <w:szCs w:val="22"/>
        </w:rPr>
      </w:pPr>
    </w:p>
    <w:p>
      <w:pPr>
        <w:rPr>
          <w:rFonts w:ascii="宋体" w:hAnsi="宋体" w:eastAsia="宋体" w:cs="宋体"/>
          <w:bCs/>
          <w:sz w:val="24"/>
        </w:rPr>
      </w:pPr>
    </w:p>
    <w:p>
      <w:pPr>
        <w:pStyle w:val="2"/>
        <w:rPr>
          <w:rFonts w:ascii="宋体" w:hAnsi="宋体" w:cs="宋体"/>
          <w:b w:val="0"/>
          <w:sz w:val="24"/>
          <w:szCs w:val="22"/>
        </w:rPr>
      </w:pPr>
    </w:p>
    <w:p>
      <w:pPr>
        <w:rPr>
          <w:rFonts w:ascii="宋体" w:hAnsi="宋体" w:eastAsia="宋体" w:cs="宋体"/>
          <w:bCs/>
          <w:sz w:val="24"/>
        </w:rPr>
      </w:pPr>
    </w:p>
    <w:p>
      <w:pPr>
        <w:rPr>
          <w:rFonts w:ascii="宋体" w:hAnsi="宋体" w:eastAsia="宋体" w:cs="宋体"/>
          <w:bCs/>
          <w:sz w:val="24"/>
        </w:rPr>
      </w:pPr>
    </w:p>
    <w:p>
      <w:pPr>
        <w:spacing w:line="360" w:lineRule="auto"/>
        <w:jc w:val="center"/>
        <w:outlineLvl w:val="0"/>
        <w:rPr>
          <w:rFonts w:ascii="仿宋" w:hAnsi="仿宋" w:eastAsia="仿宋" w:cs="仿宋"/>
          <w:b/>
          <w:bCs/>
          <w:sz w:val="30"/>
          <w:szCs w:val="24"/>
        </w:rPr>
      </w:pPr>
      <w:r>
        <w:rPr>
          <w:rFonts w:hint="eastAsia" w:ascii="仿宋" w:hAnsi="仿宋" w:eastAsia="仿宋" w:cs="仿宋"/>
          <w:b/>
          <w:bCs/>
          <w:sz w:val="30"/>
          <w:szCs w:val="24"/>
        </w:rPr>
        <w:t>12、《政府采购供应商拒绝政府采购领域商业贿赂承诺书》</w:t>
      </w:r>
    </w:p>
    <w:p>
      <w:pPr>
        <w:pStyle w:val="4"/>
        <w:spacing w:after="0" w:line="360" w:lineRule="auto"/>
        <w:ind w:left="0" w:firstLine="480" w:firstLineChars="200"/>
        <w:rPr>
          <w:rFonts w:ascii="仿宋" w:hAnsi="仿宋" w:eastAsia="仿宋" w:cs="仿宋"/>
          <w:b w:val="0"/>
          <w:bCs w:val="0"/>
          <w:sz w:val="24"/>
          <w:szCs w:val="24"/>
        </w:rPr>
      </w:pPr>
      <w:bookmarkStart w:id="21" w:name="_Toc525074458"/>
      <w:bookmarkStart w:id="22" w:name="_Toc11915810"/>
      <w:bookmarkStart w:id="23" w:name="_Toc5006312"/>
      <w:bookmarkStart w:id="24" w:name="_Toc525074510"/>
      <w:bookmarkStart w:id="25" w:name="_Toc504079842"/>
      <w:r>
        <w:rPr>
          <w:rFonts w:hint="eastAsia" w:ascii="仿宋" w:hAnsi="仿宋" w:eastAsia="仿宋" w:cs="仿宋"/>
          <w:b w:val="0"/>
          <w:bCs w:val="0"/>
          <w:sz w:val="24"/>
          <w:szCs w:val="24"/>
        </w:rPr>
        <w:t>为响应党中央、国务院关于治理政府采购领域商业贿赂行为的号召，我单位在此庄严承诺：</w:t>
      </w:r>
    </w:p>
    <w:p>
      <w:pPr>
        <w:pStyle w:val="4"/>
        <w:spacing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1、在参与政府采购活动中遵纪守法、诚信经营、公平竞标。</w:t>
      </w:r>
    </w:p>
    <w:p>
      <w:pPr>
        <w:pStyle w:val="4"/>
        <w:spacing w:after="0" w:line="360" w:lineRule="auto"/>
        <w:ind w:left="0" w:firstLine="720" w:firstLineChars="300"/>
        <w:rPr>
          <w:rFonts w:ascii="仿宋" w:hAnsi="仿宋" w:eastAsia="仿宋" w:cs="仿宋"/>
          <w:b w:val="0"/>
          <w:bCs w:val="0"/>
          <w:sz w:val="24"/>
          <w:szCs w:val="24"/>
        </w:rPr>
      </w:pPr>
      <w:r>
        <w:rPr>
          <w:rFonts w:hint="eastAsia" w:ascii="仿宋" w:hAnsi="仿宋" w:eastAsia="仿宋" w:cs="仿宋"/>
          <w:b w:val="0"/>
          <w:bCs w:val="0"/>
          <w:sz w:val="24"/>
          <w:szCs w:val="24"/>
        </w:rPr>
        <w:t>2、承诺在参加本项目政府采购活动前三年中我公司及其现任法定代表人、主要负责人不具有行贿犯罪记录。</w:t>
      </w:r>
      <w:bookmarkEnd w:id="21"/>
      <w:bookmarkEnd w:id="22"/>
      <w:bookmarkEnd w:id="23"/>
      <w:bookmarkEnd w:id="24"/>
      <w:bookmarkEnd w:id="2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3、不向采购代理机构和采购人提供虚假资格文件或采用虚假应标方式参与政府采购市场竞争并谋取中标、成交。</w:t>
      </w:r>
      <w:r>
        <w:rPr>
          <w:rFonts w:hint="eastAsia" w:ascii="仿宋" w:hAnsi="仿宋" w:eastAsia="仿宋" w:cs="仿宋"/>
          <w:sz w:val="24"/>
          <w:szCs w:val="24"/>
        </w:rPr>
        <w:br w:type="textWrapping"/>
      </w:r>
      <w:r>
        <w:rPr>
          <w:rFonts w:hint="eastAsia" w:ascii="仿宋" w:hAnsi="仿宋" w:eastAsia="仿宋" w:cs="仿宋"/>
          <w:sz w:val="24"/>
          <w:szCs w:val="24"/>
        </w:rPr>
        <w:t xml:space="preserve">    4、不采取“围标、陪标”等商业欺诈手段获得政府采购定单。</w:t>
      </w:r>
      <w:r>
        <w:rPr>
          <w:rFonts w:hint="eastAsia" w:ascii="仿宋" w:hAnsi="仿宋" w:eastAsia="仿宋" w:cs="仿宋"/>
          <w:sz w:val="24"/>
          <w:szCs w:val="24"/>
        </w:rPr>
        <w:br w:type="textWrapping"/>
      </w:r>
      <w:r>
        <w:rPr>
          <w:rFonts w:hint="eastAsia" w:ascii="仿宋" w:hAnsi="仿宋" w:eastAsia="仿宋" w:cs="仿宋"/>
          <w:sz w:val="24"/>
          <w:szCs w:val="24"/>
        </w:rPr>
        <w:t xml:space="preserve">    5、不采取不正当手段低毁、排挤其他供应商。</w:t>
      </w:r>
      <w:r>
        <w:rPr>
          <w:rFonts w:hint="eastAsia" w:ascii="仿宋" w:hAnsi="仿宋" w:eastAsia="仿宋" w:cs="仿宋"/>
          <w:sz w:val="24"/>
          <w:szCs w:val="24"/>
        </w:rPr>
        <w:br w:type="textWrapping"/>
      </w:r>
      <w:r>
        <w:rPr>
          <w:rFonts w:hint="eastAsia" w:ascii="仿宋" w:hAnsi="仿宋" w:eastAsia="仿宋" w:cs="仿宋"/>
          <w:sz w:val="24"/>
          <w:szCs w:val="24"/>
        </w:rPr>
        <w:t xml:space="preserve">    6、不在提供商品和服务时“偷梁换柱、以次充好”损害采购人的合法权益。</w:t>
      </w:r>
      <w:r>
        <w:rPr>
          <w:rFonts w:hint="eastAsia" w:ascii="仿宋" w:hAnsi="仿宋" w:eastAsia="仿宋" w:cs="仿宋"/>
          <w:sz w:val="24"/>
          <w:szCs w:val="24"/>
        </w:rPr>
        <w:br w:type="textWrapping"/>
      </w:r>
      <w:r>
        <w:rPr>
          <w:rFonts w:hint="eastAsia" w:ascii="仿宋" w:hAnsi="仿宋" w:eastAsia="仿宋" w:cs="仿宋"/>
          <w:sz w:val="24"/>
          <w:szCs w:val="24"/>
        </w:rPr>
        <w:t xml:space="preserve">    7、不与采购人、采购代理机构政府采购评审专家或其它供应商恶意串通，进行质疑和投诉，维护政府采购市场秩序。</w:t>
      </w:r>
      <w:r>
        <w:rPr>
          <w:rFonts w:hint="eastAsia" w:ascii="仿宋" w:hAnsi="仿宋" w:eastAsia="仿宋" w:cs="仿宋"/>
          <w:sz w:val="24"/>
          <w:szCs w:val="24"/>
        </w:rPr>
        <w:br w:type="textWrapping"/>
      </w:r>
      <w:r>
        <w:rPr>
          <w:rFonts w:hint="eastAsia" w:ascii="仿宋" w:hAnsi="仿宋" w:eastAsia="仿宋" w:cs="仿宋"/>
          <w:sz w:val="24"/>
          <w:szCs w:val="24"/>
        </w:rPr>
        <w:t xml:space="preserve">    8、尊重和接受政府采购监督管理部门的监督和采购代理机构的磋商要求，承担因提供虚假材料谋取成交方的法律责任。</w:t>
      </w:r>
      <w:r>
        <w:rPr>
          <w:rFonts w:hint="eastAsia" w:ascii="仿宋" w:hAnsi="仿宋" w:eastAsia="仿宋" w:cs="仿宋"/>
          <w:sz w:val="24"/>
          <w:szCs w:val="24"/>
        </w:rPr>
        <w:br w:type="textWrapping"/>
      </w:r>
      <w:r>
        <w:rPr>
          <w:rFonts w:hint="eastAsia" w:ascii="仿宋" w:hAnsi="仿宋" w:eastAsia="仿宋" w:cs="仿宋"/>
          <w:sz w:val="24"/>
          <w:szCs w:val="24"/>
        </w:rPr>
        <w:t xml:space="preserve">    9、不发生其他有悖于政府采购公开、公平、公正和诚信原则的行为。</w:t>
      </w:r>
    </w:p>
    <w:p>
      <w:pPr>
        <w:tabs>
          <w:tab w:val="left" w:pos="2394"/>
        </w:tabs>
        <w:spacing w:line="360" w:lineRule="auto"/>
        <w:ind w:left="251" w:leftChars="114" w:firstLine="240" w:firstLineChars="100"/>
        <w:rPr>
          <w:rFonts w:ascii="仿宋" w:hAnsi="仿宋" w:eastAsia="仿宋" w:cs="仿宋"/>
          <w:sz w:val="24"/>
          <w:szCs w:val="24"/>
        </w:rPr>
      </w:pPr>
      <w:r>
        <w:rPr>
          <w:rFonts w:hint="eastAsia" w:ascii="仿宋" w:hAnsi="仿宋" w:eastAsia="仿宋" w:cs="仿宋"/>
          <w:sz w:val="24"/>
          <w:szCs w:val="24"/>
        </w:rPr>
        <w:t xml:space="preserve"> 承诺单位：（公      章）</w:t>
      </w:r>
    </w:p>
    <w:p>
      <w:pPr>
        <w:tabs>
          <w:tab w:val="left" w:pos="2394"/>
        </w:tabs>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 xml:space="preserve">  全权代表：（签字或盖章）</w:t>
      </w:r>
    </w:p>
    <w:p>
      <w:pPr>
        <w:tabs>
          <w:tab w:val="left" w:pos="2394"/>
        </w:tabs>
        <w:spacing w:line="360" w:lineRule="auto"/>
        <w:ind w:firstLine="360" w:firstLineChars="150"/>
        <w:rPr>
          <w:rFonts w:ascii="仿宋" w:hAnsi="仿宋" w:eastAsia="仿宋" w:cs="仿宋"/>
          <w:sz w:val="24"/>
          <w:szCs w:val="24"/>
          <w:u w:val="single"/>
        </w:rPr>
      </w:pPr>
      <w:r>
        <w:rPr>
          <w:rFonts w:hint="eastAsia" w:ascii="仿宋" w:hAnsi="仿宋" w:eastAsia="仿宋" w:cs="仿宋"/>
          <w:sz w:val="24"/>
          <w:szCs w:val="24"/>
        </w:rPr>
        <w:t xml:space="preserve">  地    址：</w:t>
      </w:r>
      <w:r>
        <w:rPr>
          <w:rFonts w:hint="eastAsia" w:ascii="仿宋" w:hAnsi="仿宋" w:eastAsia="仿宋" w:cs="仿宋"/>
          <w:sz w:val="24"/>
          <w:szCs w:val="24"/>
          <w:u w:val="single"/>
        </w:rPr>
        <w:t xml:space="preserve">                                   .</w:t>
      </w:r>
    </w:p>
    <w:p>
      <w:pPr>
        <w:tabs>
          <w:tab w:val="left" w:pos="2394"/>
        </w:tabs>
        <w:spacing w:line="360" w:lineRule="auto"/>
        <w:ind w:left="110" w:leftChars="50" w:firstLine="240" w:firstLineChars="100"/>
        <w:rPr>
          <w:rFonts w:ascii="仿宋" w:hAnsi="仿宋" w:eastAsia="仿宋" w:cs="仿宋"/>
          <w:sz w:val="24"/>
          <w:szCs w:val="24"/>
          <w:u w:val="single"/>
        </w:rPr>
      </w:pPr>
      <w:r>
        <w:rPr>
          <w:rFonts w:hint="eastAsia" w:ascii="仿宋" w:hAnsi="仿宋" w:eastAsia="仿宋" w:cs="仿宋"/>
          <w:sz w:val="24"/>
          <w:szCs w:val="24"/>
        </w:rPr>
        <w:t xml:space="preserve">  邮    编：</w:t>
      </w:r>
      <w:r>
        <w:rPr>
          <w:rFonts w:hint="eastAsia" w:ascii="仿宋" w:hAnsi="仿宋" w:eastAsia="仿宋" w:cs="仿宋"/>
          <w:sz w:val="24"/>
          <w:szCs w:val="24"/>
          <w:u w:val="single"/>
        </w:rPr>
        <w:t xml:space="preserve">                                   .</w:t>
      </w:r>
    </w:p>
    <w:p>
      <w:pPr>
        <w:tabs>
          <w:tab w:val="left" w:pos="2394"/>
        </w:tabs>
        <w:spacing w:line="360" w:lineRule="auto"/>
        <w:ind w:left="110" w:leftChars="50" w:firstLine="240" w:firstLineChars="100"/>
        <w:rPr>
          <w:rFonts w:ascii="仿宋" w:hAnsi="仿宋" w:eastAsia="仿宋" w:cs="仿宋"/>
          <w:sz w:val="24"/>
          <w:szCs w:val="24"/>
        </w:rPr>
      </w:pPr>
      <w:r>
        <w:rPr>
          <w:rFonts w:hint="eastAsia" w:ascii="仿宋" w:hAnsi="仿宋" w:eastAsia="仿宋" w:cs="仿宋"/>
          <w:sz w:val="24"/>
          <w:szCs w:val="24"/>
        </w:rPr>
        <w:t xml:space="preserve">  电    话：</w:t>
      </w:r>
      <w:r>
        <w:rPr>
          <w:rFonts w:hint="eastAsia" w:ascii="仿宋" w:hAnsi="仿宋" w:eastAsia="仿宋" w:cs="仿宋"/>
          <w:sz w:val="24"/>
          <w:szCs w:val="24"/>
          <w:u w:val="single"/>
        </w:rPr>
        <w:t xml:space="preserve">                                   .</w:t>
      </w:r>
    </w:p>
    <w:p>
      <w:pPr>
        <w:spacing w:line="360" w:lineRule="auto"/>
        <w:jc w:val="center"/>
        <w:rPr>
          <w:rFonts w:ascii="仿宋" w:hAnsi="仿宋" w:eastAsia="仿宋" w:cs="仿宋"/>
          <w:sz w:val="24"/>
          <w:szCs w:val="24"/>
        </w:rPr>
      </w:pPr>
      <w:r>
        <w:rPr>
          <w:rFonts w:hint="eastAsia" w:ascii="仿宋" w:hAnsi="仿宋" w:eastAsia="仿宋" w:cs="仿宋"/>
          <w:sz w:val="24"/>
          <w:szCs w:val="24"/>
        </w:rPr>
        <w:t>年月日</w:t>
      </w:r>
      <w:bookmarkStart w:id="26" w:name="_Toc20529"/>
      <w:bookmarkStart w:id="27" w:name="_Toc21955"/>
      <w:bookmarkStart w:id="28" w:name="_Toc12443"/>
    </w:p>
    <w:p>
      <w:pPr>
        <w:spacing w:line="360" w:lineRule="auto"/>
        <w:jc w:val="both"/>
        <w:outlineLvl w:val="1"/>
        <w:rPr>
          <w:rFonts w:ascii="仿宋" w:hAnsi="仿宋" w:eastAsia="仿宋" w:cs="仿宋"/>
          <w:b/>
          <w:bCs/>
          <w:sz w:val="30"/>
          <w:szCs w:val="24"/>
        </w:rPr>
      </w:pPr>
      <w:bookmarkStart w:id="29" w:name="_Toc11915811"/>
    </w:p>
    <w:p>
      <w:pPr>
        <w:spacing w:line="360" w:lineRule="auto"/>
        <w:jc w:val="both"/>
        <w:outlineLvl w:val="1"/>
        <w:rPr>
          <w:rFonts w:ascii="仿宋" w:hAnsi="仿宋" w:eastAsia="仿宋" w:cs="仿宋"/>
          <w:b/>
          <w:bCs/>
          <w:sz w:val="30"/>
          <w:szCs w:val="24"/>
        </w:rPr>
      </w:pPr>
    </w:p>
    <w:p>
      <w:pPr>
        <w:spacing w:line="360" w:lineRule="auto"/>
        <w:jc w:val="both"/>
        <w:outlineLvl w:val="1"/>
        <w:rPr>
          <w:rFonts w:ascii="仿宋" w:hAnsi="仿宋" w:eastAsia="仿宋" w:cs="仿宋"/>
          <w:b/>
          <w:bCs/>
          <w:sz w:val="30"/>
          <w:szCs w:val="24"/>
        </w:rPr>
      </w:pPr>
      <w:r>
        <w:rPr>
          <w:rFonts w:hint="eastAsia" w:ascii="仿宋" w:hAnsi="仿宋" w:eastAsia="仿宋" w:cs="仿宋"/>
          <w:b/>
          <w:bCs/>
          <w:sz w:val="30"/>
          <w:szCs w:val="24"/>
        </w:rPr>
        <w:t>附件</w:t>
      </w:r>
      <w:bookmarkEnd w:id="26"/>
      <w:bookmarkEnd w:id="27"/>
      <w:bookmarkEnd w:id="28"/>
      <w:bookmarkEnd w:id="29"/>
    </w:p>
    <w:p>
      <w:pPr>
        <w:spacing w:line="360" w:lineRule="auto"/>
        <w:jc w:val="center"/>
        <w:outlineLvl w:val="0"/>
        <w:rPr>
          <w:rFonts w:ascii="仿宋" w:hAnsi="仿宋" w:eastAsia="仿宋" w:cs="仿宋"/>
          <w:b/>
          <w:bCs/>
          <w:sz w:val="28"/>
          <w:szCs w:val="28"/>
        </w:rPr>
      </w:pPr>
      <w:bookmarkStart w:id="30" w:name="_Toc24063"/>
      <w:bookmarkStart w:id="31" w:name="_Toc11915812"/>
      <w:bookmarkStart w:id="32" w:name="_Toc20564"/>
      <w:bookmarkStart w:id="33" w:name="_Toc1547"/>
      <w:bookmarkStart w:id="34" w:name="_Toc32240"/>
      <w:bookmarkStart w:id="35" w:name="_Toc20607"/>
      <w:r>
        <w:rPr>
          <w:rFonts w:hint="eastAsia" w:ascii="仿宋" w:hAnsi="仿宋" w:eastAsia="仿宋" w:cs="仿宋"/>
          <w:b/>
          <w:bCs/>
          <w:sz w:val="28"/>
          <w:szCs w:val="28"/>
        </w:rPr>
        <w:t>一、小型微型企业声明函</w:t>
      </w:r>
      <w:bookmarkEnd w:id="30"/>
      <w:bookmarkEnd w:id="31"/>
      <w:bookmarkEnd w:id="32"/>
      <w:bookmarkEnd w:id="33"/>
      <w:bookmarkEnd w:id="34"/>
      <w:bookmarkEnd w:id="35"/>
    </w:p>
    <w:p>
      <w:pPr>
        <w:spacing w:line="360" w:lineRule="auto"/>
        <w:ind w:firstLine="480"/>
        <w:rPr>
          <w:rFonts w:ascii="仿宋" w:hAnsi="仿宋" w:eastAsia="仿宋" w:cs="仿宋"/>
          <w:sz w:val="24"/>
          <w:szCs w:val="24"/>
        </w:rPr>
      </w:pPr>
      <w:r>
        <w:rPr>
          <w:rFonts w:hint="eastAsia" w:ascii="仿宋" w:hAnsi="仿宋" w:eastAsia="仿宋" w:cs="仿宋"/>
          <w:sz w:val="24"/>
          <w:szCs w:val="24"/>
        </w:rPr>
        <w:t>本公司郑重声明，根据《政府采购促进中小企业发展暂行办法》（财库[2011]181号）的规定，本公司为______（请填写：中型、小型、微型）企业。即，本公司同时满足以下条件：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pPr>
        <w:autoSpaceDN w:val="0"/>
        <w:spacing w:line="360" w:lineRule="auto"/>
        <w:rPr>
          <w:rFonts w:ascii="仿宋" w:hAnsi="仿宋" w:eastAsia="仿宋" w:cs="仿宋"/>
          <w:sz w:val="24"/>
          <w:szCs w:val="24"/>
        </w:rPr>
      </w:pPr>
    </w:p>
    <w:p>
      <w:pPr>
        <w:pStyle w:val="27"/>
        <w:spacing w:line="360" w:lineRule="auto"/>
        <w:ind w:firstLine="2400" w:firstLineChars="1000"/>
        <w:jc w:val="both"/>
        <w:rPr>
          <w:rFonts w:ascii="仿宋" w:hAnsi="仿宋" w:eastAsia="仿宋" w:cs="仿宋"/>
          <w:b w:val="0"/>
          <w:sz w:val="24"/>
          <w:szCs w:val="24"/>
          <w:lang w:val="zh-CN"/>
        </w:rPr>
      </w:pPr>
      <w:r>
        <w:rPr>
          <w:rFonts w:hint="eastAsia" w:ascii="仿宋" w:hAnsi="仿宋" w:eastAsia="仿宋" w:cs="仿宋"/>
          <w:b w:val="0"/>
          <w:sz w:val="24"/>
          <w:szCs w:val="24"/>
          <w:lang w:val="zh-CN"/>
        </w:rPr>
        <w:t>供应商：（公章）</w:t>
      </w:r>
    </w:p>
    <w:p>
      <w:pPr>
        <w:pStyle w:val="27"/>
        <w:spacing w:line="360" w:lineRule="auto"/>
        <w:ind w:firstLine="2400" w:firstLineChars="1000"/>
        <w:jc w:val="both"/>
        <w:rPr>
          <w:rFonts w:ascii="仿宋" w:hAnsi="仿宋" w:eastAsia="仿宋" w:cs="仿宋"/>
          <w:b w:val="0"/>
          <w:sz w:val="24"/>
          <w:szCs w:val="24"/>
          <w:lang w:val="zh-CN"/>
        </w:rPr>
      </w:pPr>
      <w:r>
        <w:rPr>
          <w:rFonts w:hint="eastAsia" w:ascii="仿宋" w:hAnsi="仿宋" w:eastAsia="仿宋" w:cs="仿宋"/>
          <w:b w:val="0"/>
          <w:sz w:val="24"/>
          <w:szCs w:val="24"/>
          <w:lang w:val="zh-CN"/>
        </w:rPr>
        <w:t>法定代表人或被授权委托人：（签字或盖章）</w:t>
      </w:r>
    </w:p>
    <w:p>
      <w:pPr>
        <w:pStyle w:val="27"/>
        <w:spacing w:line="360" w:lineRule="auto"/>
        <w:ind w:firstLine="2400" w:firstLineChars="1000"/>
        <w:jc w:val="both"/>
        <w:rPr>
          <w:rFonts w:ascii="仿宋" w:hAnsi="仿宋" w:eastAsia="仿宋" w:cs="仿宋"/>
          <w:b w:val="0"/>
          <w:sz w:val="24"/>
          <w:szCs w:val="24"/>
          <w:lang w:val="zh-CN"/>
        </w:rPr>
      </w:pPr>
      <w:r>
        <w:rPr>
          <w:rFonts w:hint="eastAsia" w:ascii="仿宋" w:hAnsi="仿宋" w:eastAsia="仿宋" w:cs="仿宋"/>
          <w:b w:val="0"/>
          <w:sz w:val="24"/>
          <w:szCs w:val="24"/>
          <w:lang w:val="zh-CN"/>
        </w:rPr>
        <w:t>日     期：年月日</w:t>
      </w:r>
    </w:p>
    <w:p>
      <w:pPr>
        <w:spacing w:line="400" w:lineRule="exact"/>
        <w:rPr>
          <w:rFonts w:ascii="仿宋" w:hAnsi="仿宋" w:eastAsia="仿宋" w:cs="仿宋"/>
          <w:b/>
          <w:spacing w:val="6"/>
          <w:sz w:val="24"/>
        </w:rPr>
      </w:pPr>
      <w:r>
        <w:rPr>
          <w:rFonts w:hint="eastAsia" w:ascii="仿宋" w:hAnsi="仿宋" w:eastAsia="仿宋" w:cs="仿宋"/>
          <w:b/>
          <w:spacing w:val="6"/>
          <w:sz w:val="24"/>
        </w:rPr>
        <w:t>注：非中小企业可不填写此表。</w:t>
      </w:r>
    </w:p>
    <w:p>
      <w:pPr>
        <w:pStyle w:val="27"/>
        <w:spacing w:line="360" w:lineRule="auto"/>
        <w:jc w:val="both"/>
        <w:rPr>
          <w:rFonts w:ascii="仿宋" w:hAnsi="仿宋" w:eastAsia="仿宋" w:cs="仿宋"/>
          <w:sz w:val="24"/>
          <w:szCs w:val="24"/>
        </w:rPr>
      </w:pPr>
      <w:r>
        <w:rPr>
          <w:rFonts w:hint="eastAsia" w:ascii="仿宋" w:hAnsi="仿宋" w:eastAsia="仿宋" w:cs="仿宋"/>
          <w:sz w:val="24"/>
          <w:szCs w:val="24"/>
        </w:rPr>
        <w:t xml:space="preserve">注：供应商符合《工业和信息化部、国家统计局、国家发展和改革委员会、财政部关于印发中小企业划型标准规定的通知》（工信部联企业〔2011〕300号）规定的划分标准为小微企业适用。按照财库[2014]68号文的规定监狱企业视同为小微企业。 </w:t>
      </w:r>
    </w:p>
    <w:p>
      <w:pPr>
        <w:numPr>
          <w:ilvl w:val="0"/>
          <w:numId w:val="10"/>
        </w:numPr>
        <w:spacing w:line="360" w:lineRule="auto"/>
        <w:jc w:val="both"/>
        <w:outlineLvl w:val="0"/>
        <w:rPr>
          <w:rFonts w:ascii="仿宋" w:hAnsi="仿宋" w:eastAsia="仿宋" w:cs="仿宋"/>
          <w:b/>
          <w:bCs/>
          <w:sz w:val="30"/>
          <w:szCs w:val="24"/>
        </w:rPr>
      </w:pPr>
      <w:bookmarkStart w:id="36" w:name="_Toc32499"/>
      <w:bookmarkStart w:id="37" w:name="_Toc24187"/>
      <w:bookmarkStart w:id="38" w:name="_Toc28692"/>
      <w:bookmarkStart w:id="39" w:name="_Toc12528"/>
      <w:bookmarkStart w:id="40" w:name="_Toc11915813"/>
      <w:bookmarkStart w:id="41" w:name="_Toc20319"/>
      <w:bookmarkStart w:id="42" w:name="_Toc3600"/>
      <w:r>
        <w:rPr>
          <w:rFonts w:hint="eastAsia" w:ascii="仿宋" w:hAnsi="仿宋" w:eastAsia="仿宋" w:cs="仿宋"/>
          <w:b/>
          <w:bCs/>
          <w:sz w:val="30"/>
          <w:szCs w:val="24"/>
        </w:rPr>
        <w:t>监狱企业、福利企业提供相关证明材料</w:t>
      </w:r>
      <w:bookmarkEnd w:id="36"/>
      <w:bookmarkEnd w:id="37"/>
      <w:bookmarkEnd w:id="38"/>
      <w:bookmarkEnd w:id="39"/>
      <w:bookmarkEnd w:id="40"/>
      <w:bookmarkEnd w:id="41"/>
      <w:bookmarkEnd w:id="42"/>
      <w:bookmarkStart w:id="43" w:name="OLE_LINK14"/>
      <w:bookmarkStart w:id="44" w:name="_Toc2686"/>
      <w:bookmarkStart w:id="45" w:name="_Toc11915814"/>
      <w:bookmarkStart w:id="46" w:name="_Toc4786"/>
      <w:bookmarkStart w:id="47" w:name="OLE_LINK13"/>
      <w:bookmarkStart w:id="48" w:name="_Toc10794"/>
    </w:p>
    <w:p>
      <w:pPr>
        <w:spacing w:line="360" w:lineRule="auto"/>
        <w:jc w:val="both"/>
        <w:outlineLvl w:val="0"/>
      </w:pPr>
      <w:r>
        <w:rPr>
          <w:rFonts w:hint="eastAsia" w:ascii="仿宋" w:hAnsi="仿宋" w:eastAsia="仿宋" w:cs="仿宋"/>
          <w:b/>
          <w:bCs/>
          <w:spacing w:val="6"/>
          <w:sz w:val="30"/>
          <w:szCs w:val="24"/>
        </w:rPr>
        <w:t>三、残疾人福利性单位声明函</w:t>
      </w:r>
      <w:bookmarkEnd w:id="43"/>
      <w:bookmarkEnd w:id="44"/>
      <w:bookmarkEnd w:id="45"/>
      <w:bookmarkEnd w:id="46"/>
      <w:bookmarkEnd w:id="47"/>
      <w:bookmarkEnd w:id="48"/>
    </w:p>
    <w:sectPr>
      <w:footerReference r:id="rId5" w:type="default"/>
      <w:pgSz w:w="11906" w:h="16838"/>
      <w:pgMar w:top="1701" w:right="1134" w:bottom="1417"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pperplate Gothic Bold">
    <w:panose1 w:val="020E07050202060204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93"/>
        <w:tab w:val="clear" w:pos="4153"/>
      </w:tabs>
    </w:pPr>
    <w:r>
      <w:rPr>
        <w:rFonts w:hint="eastAsia"/>
      </w:rPr>
      <w:tab/>
    </w:r>
  </w:p>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93"/>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微软雅黑"/>
        <w:lang w:val="en-US" w:eastAsia="zh-CN"/>
      </w:rPr>
    </w:pPr>
    <w:r>
      <w:t>中昕国际项目管理有限公司</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EF776"/>
    <w:multiLevelType w:val="singleLevel"/>
    <w:tmpl w:val="9B5EF776"/>
    <w:lvl w:ilvl="0" w:tentative="0">
      <w:start w:val="3"/>
      <w:numFmt w:val="chineseCounting"/>
      <w:suff w:val="nothing"/>
      <w:lvlText w:val="%1、"/>
      <w:lvlJc w:val="left"/>
      <w:rPr>
        <w:rFonts w:hint="eastAsia"/>
      </w:rPr>
    </w:lvl>
  </w:abstractNum>
  <w:abstractNum w:abstractNumId="1">
    <w:nsid w:val="9FA159D2"/>
    <w:multiLevelType w:val="singleLevel"/>
    <w:tmpl w:val="9FA159D2"/>
    <w:lvl w:ilvl="0" w:tentative="0">
      <w:start w:val="1"/>
      <w:numFmt w:val="decimal"/>
      <w:suff w:val="nothing"/>
      <w:lvlText w:val="%1、"/>
      <w:lvlJc w:val="left"/>
    </w:lvl>
  </w:abstractNum>
  <w:abstractNum w:abstractNumId="2">
    <w:nsid w:val="A203F008"/>
    <w:multiLevelType w:val="singleLevel"/>
    <w:tmpl w:val="A203F008"/>
    <w:lvl w:ilvl="0" w:tentative="0">
      <w:start w:val="1"/>
      <w:numFmt w:val="decimal"/>
      <w:suff w:val="nothing"/>
      <w:lvlText w:val="%1、"/>
      <w:lvlJc w:val="left"/>
    </w:lvl>
  </w:abstractNum>
  <w:abstractNum w:abstractNumId="3">
    <w:nsid w:val="A5BF53FC"/>
    <w:multiLevelType w:val="singleLevel"/>
    <w:tmpl w:val="A5BF53FC"/>
    <w:lvl w:ilvl="0" w:tentative="0">
      <w:start w:val="2"/>
      <w:numFmt w:val="chineseCounting"/>
      <w:suff w:val="nothing"/>
      <w:lvlText w:val="%1、"/>
      <w:lvlJc w:val="left"/>
      <w:rPr>
        <w:rFonts w:hint="eastAsia"/>
      </w:rPr>
    </w:lvl>
  </w:abstractNum>
  <w:abstractNum w:abstractNumId="4">
    <w:nsid w:val="AF54ADCB"/>
    <w:multiLevelType w:val="singleLevel"/>
    <w:tmpl w:val="AF54ADCB"/>
    <w:lvl w:ilvl="0" w:tentative="0">
      <w:start w:val="8"/>
      <w:numFmt w:val="decimal"/>
      <w:suff w:val="nothing"/>
      <w:lvlText w:val="%1、"/>
      <w:lvlJc w:val="left"/>
    </w:lvl>
  </w:abstractNum>
  <w:abstractNum w:abstractNumId="5">
    <w:nsid w:val="E9DF7AD8"/>
    <w:multiLevelType w:val="singleLevel"/>
    <w:tmpl w:val="E9DF7AD8"/>
    <w:lvl w:ilvl="0" w:tentative="0">
      <w:start w:val="4"/>
      <w:numFmt w:val="decimal"/>
      <w:suff w:val="nothing"/>
      <w:lvlText w:val="%1、"/>
      <w:lvlJc w:val="left"/>
    </w:lvl>
  </w:abstractNum>
  <w:abstractNum w:abstractNumId="6">
    <w:nsid w:val="163794D9"/>
    <w:multiLevelType w:val="singleLevel"/>
    <w:tmpl w:val="163794D9"/>
    <w:lvl w:ilvl="0" w:tentative="0">
      <w:start w:val="2"/>
      <w:numFmt w:val="decimal"/>
      <w:suff w:val="nothing"/>
      <w:lvlText w:val="%1．"/>
      <w:lvlJc w:val="left"/>
    </w:lvl>
  </w:abstractNum>
  <w:abstractNum w:abstractNumId="7">
    <w:nsid w:val="2C9E6D4D"/>
    <w:multiLevelType w:val="multilevel"/>
    <w:tmpl w:val="2C9E6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CA3DAFB"/>
    <w:multiLevelType w:val="singleLevel"/>
    <w:tmpl w:val="4CA3DAFB"/>
    <w:lvl w:ilvl="0" w:tentative="0">
      <w:start w:val="5"/>
      <w:numFmt w:val="chineseCounting"/>
      <w:suff w:val="nothing"/>
      <w:lvlText w:val="%1、"/>
      <w:lvlJc w:val="left"/>
      <w:rPr>
        <w:rFonts w:hint="eastAsia"/>
      </w:rPr>
    </w:lvl>
  </w:abstractNum>
  <w:abstractNum w:abstractNumId="9">
    <w:nsid w:val="522766C8"/>
    <w:multiLevelType w:val="multilevel"/>
    <w:tmpl w:val="522766C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1"/>
  </w:num>
  <w:num w:numId="3">
    <w:abstractNumId w:val="0"/>
  </w:num>
  <w:num w:numId="4">
    <w:abstractNumId w:val="7"/>
  </w:num>
  <w:num w:numId="5">
    <w:abstractNumId w:val="9"/>
  </w:num>
  <w:num w:numId="6">
    <w:abstractNumId w:val="5"/>
  </w:num>
  <w:num w:numId="7">
    <w:abstractNumId w:val="2"/>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0"/>
    <w:rsid w:val="0005538C"/>
    <w:rsid w:val="0011634D"/>
    <w:rsid w:val="001F13D3"/>
    <w:rsid w:val="002D5818"/>
    <w:rsid w:val="003A3794"/>
    <w:rsid w:val="003D5D51"/>
    <w:rsid w:val="00460EBE"/>
    <w:rsid w:val="004674A2"/>
    <w:rsid w:val="00505EE5"/>
    <w:rsid w:val="005239E5"/>
    <w:rsid w:val="00596950"/>
    <w:rsid w:val="00747D78"/>
    <w:rsid w:val="007516FD"/>
    <w:rsid w:val="00757BD2"/>
    <w:rsid w:val="00800237"/>
    <w:rsid w:val="008D4309"/>
    <w:rsid w:val="008E3873"/>
    <w:rsid w:val="00971FD5"/>
    <w:rsid w:val="009E3830"/>
    <w:rsid w:val="009E43F5"/>
    <w:rsid w:val="00AD6552"/>
    <w:rsid w:val="00B71315"/>
    <w:rsid w:val="00BF4D2E"/>
    <w:rsid w:val="00C3749E"/>
    <w:rsid w:val="00C87DB9"/>
    <w:rsid w:val="00D0220B"/>
    <w:rsid w:val="00D36C96"/>
    <w:rsid w:val="00D668B6"/>
    <w:rsid w:val="00D86C7D"/>
    <w:rsid w:val="00D923F0"/>
    <w:rsid w:val="00E84DF3"/>
    <w:rsid w:val="00F53FB6"/>
    <w:rsid w:val="01454FF6"/>
    <w:rsid w:val="01530CD9"/>
    <w:rsid w:val="018B5470"/>
    <w:rsid w:val="045054DE"/>
    <w:rsid w:val="049219A0"/>
    <w:rsid w:val="04BD3DDE"/>
    <w:rsid w:val="054B7C6F"/>
    <w:rsid w:val="05F401E5"/>
    <w:rsid w:val="0631564D"/>
    <w:rsid w:val="06433CBB"/>
    <w:rsid w:val="06B5251E"/>
    <w:rsid w:val="087A3742"/>
    <w:rsid w:val="08B232BA"/>
    <w:rsid w:val="0A2463E8"/>
    <w:rsid w:val="0B8270AD"/>
    <w:rsid w:val="0C73218A"/>
    <w:rsid w:val="0CE152D9"/>
    <w:rsid w:val="0F9504ED"/>
    <w:rsid w:val="105D4557"/>
    <w:rsid w:val="105D65BC"/>
    <w:rsid w:val="10794034"/>
    <w:rsid w:val="10C90A35"/>
    <w:rsid w:val="15912DD1"/>
    <w:rsid w:val="15DD3295"/>
    <w:rsid w:val="17D415FD"/>
    <w:rsid w:val="184E0DFF"/>
    <w:rsid w:val="18EE79D1"/>
    <w:rsid w:val="19344F9C"/>
    <w:rsid w:val="19517B6E"/>
    <w:rsid w:val="1970056C"/>
    <w:rsid w:val="1A86654D"/>
    <w:rsid w:val="1AF857CA"/>
    <w:rsid w:val="1B9D5987"/>
    <w:rsid w:val="1BD07599"/>
    <w:rsid w:val="1BD50C94"/>
    <w:rsid w:val="1BFD3C06"/>
    <w:rsid w:val="1C0C480A"/>
    <w:rsid w:val="1C1D3C00"/>
    <w:rsid w:val="1C7D2715"/>
    <w:rsid w:val="1C80068F"/>
    <w:rsid w:val="1CD64E68"/>
    <w:rsid w:val="1CD6681C"/>
    <w:rsid w:val="1DB01181"/>
    <w:rsid w:val="1DDC0477"/>
    <w:rsid w:val="1E1C22C6"/>
    <w:rsid w:val="1F381747"/>
    <w:rsid w:val="1FE86CFF"/>
    <w:rsid w:val="21D743B7"/>
    <w:rsid w:val="22997FA5"/>
    <w:rsid w:val="2395086B"/>
    <w:rsid w:val="23B72084"/>
    <w:rsid w:val="23FB5625"/>
    <w:rsid w:val="245A56A6"/>
    <w:rsid w:val="24AC11D6"/>
    <w:rsid w:val="24D4717C"/>
    <w:rsid w:val="259555EE"/>
    <w:rsid w:val="265706C4"/>
    <w:rsid w:val="26A95C7E"/>
    <w:rsid w:val="26BC3893"/>
    <w:rsid w:val="272E0F6B"/>
    <w:rsid w:val="27C234AB"/>
    <w:rsid w:val="2888723A"/>
    <w:rsid w:val="28C0270E"/>
    <w:rsid w:val="290304A2"/>
    <w:rsid w:val="291F5456"/>
    <w:rsid w:val="297A2CCE"/>
    <w:rsid w:val="29885EEC"/>
    <w:rsid w:val="2D1F11C0"/>
    <w:rsid w:val="2D50747A"/>
    <w:rsid w:val="2D5E26FE"/>
    <w:rsid w:val="2DEB056C"/>
    <w:rsid w:val="2EA65E32"/>
    <w:rsid w:val="2F046F44"/>
    <w:rsid w:val="2F687EA2"/>
    <w:rsid w:val="2FA05C9A"/>
    <w:rsid w:val="313374F1"/>
    <w:rsid w:val="31E623D7"/>
    <w:rsid w:val="32616056"/>
    <w:rsid w:val="343B09DF"/>
    <w:rsid w:val="34DA745C"/>
    <w:rsid w:val="34DD0615"/>
    <w:rsid w:val="358F6055"/>
    <w:rsid w:val="36C91D09"/>
    <w:rsid w:val="36DE6D34"/>
    <w:rsid w:val="378F4EE7"/>
    <w:rsid w:val="37A32C6C"/>
    <w:rsid w:val="37B45DDA"/>
    <w:rsid w:val="386248C9"/>
    <w:rsid w:val="38725950"/>
    <w:rsid w:val="38AC77F6"/>
    <w:rsid w:val="394963DC"/>
    <w:rsid w:val="397971E8"/>
    <w:rsid w:val="3A507310"/>
    <w:rsid w:val="3B3D682F"/>
    <w:rsid w:val="3CCD2246"/>
    <w:rsid w:val="3DA23C1B"/>
    <w:rsid w:val="3E2F4790"/>
    <w:rsid w:val="3F03684A"/>
    <w:rsid w:val="405B6320"/>
    <w:rsid w:val="40AE7867"/>
    <w:rsid w:val="414D1785"/>
    <w:rsid w:val="415E18C4"/>
    <w:rsid w:val="416F7562"/>
    <w:rsid w:val="417A7940"/>
    <w:rsid w:val="419747E9"/>
    <w:rsid w:val="41A13626"/>
    <w:rsid w:val="42AB21DC"/>
    <w:rsid w:val="42C8539E"/>
    <w:rsid w:val="43EA2B4E"/>
    <w:rsid w:val="45BE6B1D"/>
    <w:rsid w:val="45F12E08"/>
    <w:rsid w:val="45F84052"/>
    <w:rsid w:val="460945E2"/>
    <w:rsid w:val="462652D2"/>
    <w:rsid w:val="479D13C0"/>
    <w:rsid w:val="484B7FE5"/>
    <w:rsid w:val="48CE43AD"/>
    <w:rsid w:val="49712B23"/>
    <w:rsid w:val="4A300260"/>
    <w:rsid w:val="4CF35932"/>
    <w:rsid w:val="4E783057"/>
    <w:rsid w:val="4EF714B9"/>
    <w:rsid w:val="50A94CAF"/>
    <w:rsid w:val="50BE5E5A"/>
    <w:rsid w:val="50CC3ACD"/>
    <w:rsid w:val="515A1B07"/>
    <w:rsid w:val="52604528"/>
    <w:rsid w:val="529455A4"/>
    <w:rsid w:val="531A0CA0"/>
    <w:rsid w:val="53325BEC"/>
    <w:rsid w:val="534223DF"/>
    <w:rsid w:val="53430A9D"/>
    <w:rsid w:val="53DC2746"/>
    <w:rsid w:val="545B06FF"/>
    <w:rsid w:val="57C01FB0"/>
    <w:rsid w:val="57D652DA"/>
    <w:rsid w:val="58E5288A"/>
    <w:rsid w:val="59363AD6"/>
    <w:rsid w:val="599462B2"/>
    <w:rsid w:val="5A702100"/>
    <w:rsid w:val="5A830E75"/>
    <w:rsid w:val="5AAE4F33"/>
    <w:rsid w:val="5B2819E8"/>
    <w:rsid w:val="5B8F7A74"/>
    <w:rsid w:val="5CB947FA"/>
    <w:rsid w:val="5D906FC2"/>
    <w:rsid w:val="60F82556"/>
    <w:rsid w:val="61863593"/>
    <w:rsid w:val="61BE11AE"/>
    <w:rsid w:val="624825AE"/>
    <w:rsid w:val="626C7E32"/>
    <w:rsid w:val="627B705B"/>
    <w:rsid w:val="627F7C2D"/>
    <w:rsid w:val="63D57A02"/>
    <w:rsid w:val="63F028F9"/>
    <w:rsid w:val="64491101"/>
    <w:rsid w:val="64A36C23"/>
    <w:rsid w:val="65D73C3B"/>
    <w:rsid w:val="663C5B3E"/>
    <w:rsid w:val="667668FB"/>
    <w:rsid w:val="66EA49B7"/>
    <w:rsid w:val="6819798A"/>
    <w:rsid w:val="68467034"/>
    <w:rsid w:val="68C86404"/>
    <w:rsid w:val="68D64AFD"/>
    <w:rsid w:val="68D6693F"/>
    <w:rsid w:val="6A521A24"/>
    <w:rsid w:val="6BC4640B"/>
    <w:rsid w:val="6BEA019C"/>
    <w:rsid w:val="6D5E0794"/>
    <w:rsid w:val="6EB61082"/>
    <w:rsid w:val="6F2E4BB4"/>
    <w:rsid w:val="70722F6D"/>
    <w:rsid w:val="70C82FE2"/>
    <w:rsid w:val="71A22E74"/>
    <w:rsid w:val="71F4070A"/>
    <w:rsid w:val="726A435D"/>
    <w:rsid w:val="72A57434"/>
    <w:rsid w:val="736F02AF"/>
    <w:rsid w:val="738853E5"/>
    <w:rsid w:val="740D1A2D"/>
    <w:rsid w:val="74C86446"/>
    <w:rsid w:val="75BD070D"/>
    <w:rsid w:val="771B76F3"/>
    <w:rsid w:val="77FC1E85"/>
    <w:rsid w:val="78551A6F"/>
    <w:rsid w:val="78D94E2F"/>
    <w:rsid w:val="79355E07"/>
    <w:rsid w:val="79E24B8A"/>
    <w:rsid w:val="7A256C61"/>
    <w:rsid w:val="7BFC2172"/>
    <w:rsid w:val="7C17269E"/>
    <w:rsid w:val="7CA3241A"/>
    <w:rsid w:val="7CC236E0"/>
    <w:rsid w:val="7D796894"/>
    <w:rsid w:val="7DDA4487"/>
    <w:rsid w:val="7DFA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qFormat/>
    <w:uiPriority w:val="1"/>
    <w:pPr>
      <w:ind w:left="773"/>
      <w:outlineLvl w:val="2"/>
    </w:pPr>
    <w:rPr>
      <w:rFonts w:ascii="宋体" w:hAnsi="宋体" w:eastAsia="宋体" w:cs="宋体"/>
      <w:b/>
      <w:bCs/>
      <w:sz w:val="28"/>
      <w:szCs w:val="28"/>
      <w:lang w:val="zh-CN" w:bidi="zh-CN"/>
    </w:rPr>
  </w:style>
  <w:style w:type="paragraph" w:styleId="2">
    <w:name w:val="heading 4"/>
    <w:basedOn w:val="1"/>
    <w:next w:val="1"/>
    <w:qFormat/>
    <w:uiPriority w:val="0"/>
    <w:pPr>
      <w:keepNext/>
      <w:keepLines/>
      <w:spacing w:line="360" w:lineRule="auto"/>
      <w:outlineLvl w:val="3"/>
    </w:pPr>
    <w:rPr>
      <w:rFonts w:ascii="Arial" w:hAnsi="Arial" w:eastAsia="宋体"/>
      <w:b/>
      <w:bCs/>
      <w:kern w:val="2"/>
      <w:sz w:val="21"/>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38"/>
    <w:qFormat/>
    <w:uiPriority w:val="0"/>
    <w:rPr>
      <w:rFonts w:ascii="Copperplate Gothic Bold" w:hAnsi="Copperplate Gothic Bold"/>
      <w:sz w:val="28"/>
    </w:rPr>
  </w:style>
  <w:style w:type="paragraph" w:styleId="6">
    <w:name w:val="Date"/>
    <w:basedOn w:val="1"/>
    <w:next w:val="1"/>
    <w:qFormat/>
    <w:uiPriority w:val="0"/>
    <w:rPr>
      <w:rFonts w:ascii="Copperplate Gothic Bold" w:hAnsi="Copperplate Gothic Bold"/>
      <w:sz w:val="32"/>
    </w:rPr>
  </w:style>
  <w:style w:type="paragraph" w:styleId="7">
    <w:name w:val="Balloon Text"/>
    <w:basedOn w:val="1"/>
    <w:link w:val="37"/>
    <w:uiPriority w:val="0"/>
    <w:pPr>
      <w:spacing w:after="0"/>
    </w:pPr>
    <w:rPr>
      <w:sz w:val="18"/>
      <w:szCs w:val="18"/>
    </w:r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0"/>
    <w:pPr>
      <w:spacing w:before="100" w:beforeAutospacing="1" w:after="100" w:afterAutospacing="1"/>
    </w:pPr>
    <w:rPr>
      <w:rFonts w:ascii="宋体" w:hAnsi="宋体" w:cs="宋体"/>
      <w:sz w:val="24"/>
      <w:szCs w:val="24"/>
    </w:rPr>
  </w:style>
  <w:style w:type="paragraph" w:styleId="11">
    <w:name w:val="Body Text First Indent"/>
    <w:basedOn w:val="5"/>
    <w:qFormat/>
    <w:uiPriority w:val="0"/>
    <w:pPr>
      <w:spacing w:after="120"/>
      <w:ind w:firstLine="420" w:firstLineChars="100"/>
    </w:pPr>
    <w:rPr>
      <w:rFonts w:ascii="Calibri" w:hAnsi="Calibr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Emphasis"/>
    <w:basedOn w:val="14"/>
    <w:qFormat/>
    <w:uiPriority w:val="0"/>
  </w:style>
  <w:style w:type="character" w:styleId="18">
    <w:name w:val="HTML Definition"/>
    <w:basedOn w:val="14"/>
    <w:qFormat/>
    <w:uiPriority w:val="0"/>
    <w:rPr>
      <w:i/>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color="auto" w:fill="F9F2F4"/>
    </w:rPr>
  </w:style>
  <w:style w:type="character" w:styleId="21">
    <w:name w:val="HTML Keyboard"/>
    <w:basedOn w:val="14"/>
    <w:qFormat/>
    <w:uiPriority w:val="0"/>
    <w:rPr>
      <w:rFonts w:hint="default" w:ascii="Consolas" w:hAnsi="Consolas" w:eastAsia="Consolas" w:cs="Consolas"/>
      <w:b/>
      <w:color w:val="FFFFFF"/>
      <w:sz w:val="21"/>
      <w:szCs w:val="21"/>
      <w:shd w:val="clear" w:color="auto" w:fill="333333"/>
    </w:rPr>
  </w:style>
  <w:style w:type="character" w:styleId="22">
    <w:name w:val="HTML Sample"/>
    <w:basedOn w:val="14"/>
    <w:qFormat/>
    <w:uiPriority w:val="0"/>
    <w:rPr>
      <w:rFonts w:hint="default" w:ascii="Consolas" w:hAnsi="Consolas" w:eastAsia="Consolas" w:cs="Consolas"/>
      <w:sz w:val="21"/>
      <w:szCs w:val="21"/>
    </w:rPr>
  </w:style>
  <w:style w:type="paragraph" w:customStyle="1" w:styleId="23">
    <w:name w:val="表注1"/>
    <w:basedOn w:val="1"/>
    <w:qFormat/>
    <w:uiPriority w:val="0"/>
    <w:pPr>
      <w:spacing w:before="156" w:beforeLines="50" w:line="300" w:lineRule="auto"/>
      <w:ind w:left="350" w:hanging="350" w:hangingChars="350"/>
    </w:pPr>
    <w:rPr>
      <w:rFonts w:eastAsia="仿宋_GB2312"/>
      <w:bCs/>
      <w:color w:val="000000"/>
      <w:szCs w:val="24"/>
    </w:rPr>
  </w:style>
  <w:style w:type="paragraph" w:customStyle="1" w:styleId="24">
    <w:name w:val="表格文字中"/>
    <w:basedOn w:val="1"/>
    <w:qFormat/>
    <w:uiPriority w:val="0"/>
    <w:pPr>
      <w:ind w:left="22" w:leftChars="8"/>
      <w:jc w:val="center"/>
    </w:pPr>
    <w:rPr>
      <w:szCs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_正文"/>
    <w:basedOn w:val="1"/>
    <w:qFormat/>
    <w:uiPriority w:val="0"/>
    <w:pPr>
      <w:spacing w:before="20" w:line="360" w:lineRule="auto"/>
      <w:ind w:firstLine="200" w:firstLineChars="200"/>
    </w:pPr>
    <w:rPr>
      <w:rFonts w:ascii="宋体" w:hAnsi="宋体"/>
      <w:sz w:val="20"/>
      <w:szCs w:val="20"/>
    </w:rPr>
  </w:style>
  <w:style w:type="paragraph" w:customStyle="1" w:styleId="27">
    <w:name w:val="目录"/>
    <w:basedOn w:val="1"/>
    <w:qFormat/>
    <w:uiPriority w:val="0"/>
    <w:pPr>
      <w:jc w:val="center"/>
    </w:pPr>
    <w:rPr>
      <w:rFonts w:ascii="宋体"/>
      <w:b/>
      <w:sz w:val="36"/>
      <w:szCs w:val="20"/>
    </w:rPr>
  </w:style>
  <w:style w:type="character" w:customStyle="1" w:styleId="28">
    <w:name w:val="button"/>
    <w:basedOn w:val="14"/>
    <w:qFormat/>
    <w:uiPriority w:val="0"/>
  </w:style>
  <w:style w:type="character" w:customStyle="1" w:styleId="29">
    <w:name w:val="hour_pm"/>
    <w:basedOn w:val="14"/>
    <w:qFormat/>
    <w:uiPriority w:val="0"/>
  </w:style>
  <w:style w:type="character" w:customStyle="1" w:styleId="30">
    <w:name w:val="hover3"/>
    <w:basedOn w:val="14"/>
    <w:qFormat/>
    <w:uiPriority w:val="0"/>
    <w:rPr>
      <w:shd w:val="clear" w:color="auto" w:fill="EEEEEE"/>
    </w:rPr>
  </w:style>
  <w:style w:type="character" w:customStyle="1" w:styleId="31">
    <w:name w:val="old"/>
    <w:basedOn w:val="14"/>
    <w:qFormat/>
    <w:uiPriority w:val="0"/>
    <w:rPr>
      <w:color w:val="999999"/>
    </w:rPr>
  </w:style>
  <w:style w:type="character" w:customStyle="1" w:styleId="32">
    <w:name w:val="glyphicon4"/>
    <w:basedOn w:val="14"/>
    <w:qFormat/>
    <w:uiPriority w:val="0"/>
  </w:style>
  <w:style w:type="character" w:customStyle="1" w:styleId="33">
    <w:name w:val="hour_am"/>
    <w:basedOn w:val="14"/>
    <w:qFormat/>
    <w:uiPriority w:val="0"/>
  </w:style>
  <w:style w:type="character" w:customStyle="1" w:styleId="34">
    <w:name w:val="indent"/>
    <w:basedOn w:val="14"/>
    <w:qFormat/>
    <w:uiPriority w:val="0"/>
  </w:style>
  <w:style w:type="character" w:customStyle="1" w:styleId="35">
    <w:name w:val="tmpztreemove_arrow"/>
    <w:basedOn w:val="14"/>
    <w:qFormat/>
    <w:uiPriority w:val="0"/>
    <w:rPr>
      <w:shd w:val="clear" w:color="auto" w:fill="FFFFFF"/>
    </w:rPr>
  </w:style>
  <w:style w:type="paragraph" w:styleId="36">
    <w:name w:val="List Paragraph"/>
    <w:basedOn w:val="1"/>
    <w:link w:val="39"/>
    <w:qFormat/>
    <w:uiPriority w:val="34"/>
    <w:pPr>
      <w:ind w:firstLine="420" w:firstLineChars="200"/>
    </w:pPr>
  </w:style>
  <w:style w:type="character" w:customStyle="1" w:styleId="37">
    <w:name w:val="批注框文本 字符"/>
    <w:basedOn w:val="14"/>
    <w:link w:val="7"/>
    <w:uiPriority w:val="0"/>
    <w:rPr>
      <w:rFonts w:ascii="Tahoma" w:hAnsi="Tahoma" w:eastAsia="微软雅黑"/>
      <w:sz w:val="18"/>
      <w:szCs w:val="18"/>
    </w:rPr>
  </w:style>
  <w:style w:type="character" w:customStyle="1" w:styleId="38">
    <w:name w:val="正文文本 字符"/>
    <w:basedOn w:val="14"/>
    <w:link w:val="5"/>
    <w:uiPriority w:val="0"/>
    <w:rPr>
      <w:rFonts w:ascii="Copperplate Gothic Bold" w:hAnsi="Copperplate Gothic Bold" w:eastAsia="微软雅黑"/>
      <w:sz w:val="28"/>
      <w:szCs w:val="22"/>
    </w:rPr>
  </w:style>
  <w:style w:type="character" w:customStyle="1" w:styleId="39">
    <w:name w:val="列表段落 字符"/>
    <w:link w:val="36"/>
    <w:qFormat/>
    <w:locked/>
    <w:uiPriority w:val="34"/>
    <w:rPr>
      <w:rFonts w:ascii="Tahoma" w:hAnsi="Tahoma" w:eastAsia="微软雅黑"/>
      <w:sz w:val="22"/>
      <w:szCs w:val="22"/>
    </w:rPr>
  </w:style>
  <w:style w:type="paragraph" w:customStyle="1" w:styleId="40">
    <w:name w:val="paragraph"/>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41">
    <w:name w:val="normaltextrun"/>
    <w:basedOn w:val="14"/>
    <w:uiPriority w:val="0"/>
  </w:style>
  <w:style w:type="character" w:customStyle="1" w:styleId="42">
    <w:name w:val="eop"/>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4438</Words>
  <Characters>25300</Characters>
  <Lines>210</Lines>
  <Paragraphs>59</Paragraphs>
  <TotalTime>29</TotalTime>
  <ScaleCrop>false</ScaleCrop>
  <LinksUpToDate>false</LinksUpToDate>
  <CharactersWithSpaces>29679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2020-01-17T00:24:00Z</dcterms:created>
  <dc:creator>Administrator</dc:creator>
  <cp:lastModifiedBy>忙着优秀@</cp:lastModifiedBy>
  <cp:lastPrinted>2020-01-17T06:57:00Z</cp:lastPrinted>
  <dcterms:modified xsi:type="dcterms:W3CDTF">2020-03-06T03:16:33Z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