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atLeast"/>
        <w:jc w:val="center"/>
        <w:rPr>
          <w:rFonts w:ascii="方正小标宋简体" w:hAnsi="黑体" w:eastAsia="方正小标宋简体"/>
          <w:spacing w:val="-20"/>
          <w:sz w:val="44"/>
          <w:szCs w:val="44"/>
        </w:rPr>
      </w:pPr>
      <w:r>
        <w:rPr>
          <w:rFonts w:hint="eastAsia" w:ascii="方正小标宋简体" w:hAnsi="黑体" w:eastAsia="方正小标宋简体"/>
          <w:spacing w:val="-20"/>
          <w:sz w:val="44"/>
          <w:szCs w:val="44"/>
        </w:rPr>
        <w:t>汉阴县2019年度优化提升营商环境工作</w:t>
      </w:r>
    </w:p>
    <w:p>
      <w:pPr>
        <w:snapToGrid w:val="0"/>
        <w:spacing w:line="580" w:lineRule="atLeast"/>
        <w:jc w:val="center"/>
        <w:rPr>
          <w:rFonts w:ascii="方正小标宋简体" w:hAnsi="黑体" w:eastAsia="方正小标宋简体"/>
          <w:spacing w:val="-20"/>
          <w:sz w:val="44"/>
          <w:szCs w:val="44"/>
        </w:rPr>
      </w:pPr>
      <w:r>
        <w:rPr>
          <w:rFonts w:hint="eastAsia" w:ascii="方正小标宋简体" w:hAnsi="黑体" w:eastAsia="方正小标宋简体"/>
          <w:spacing w:val="-20"/>
          <w:sz w:val="44"/>
          <w:szCs w:val="44"/>
        </w:rPr>
        <w:t>先进单位名单</w:t>
      </w:r>
    </w:p>
    <w:p>
      <w:pPr>
        <w:snapToGrid w:val="0"/>
        <w:spacing w:line="580" w:lineRule="atLeas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napToGrid w:val="0"/>
        <w:spacing w:line="580" w:lineRule="atLeas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一、优化提升营商环境先进部门</w:t>
      </w:r>
    </w:p>
    <w:p>
      <w:pPr>
        <w:snapToGrid w:val="0"/>
        <w:spacing w:line="580" w:lineRule="atLeas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</w:t>
      </w:r>
      <w:r>
        <w:rPr>
          <w:rFonts w:hint="eastAsia" w:ascii="仿宋_GB2312" w:hAnsi="华文楷体" w:eastAsia="仿宋_GB2312"/>
          <w:sz w:val="32"/>
          <w:szCs w:val="32"/>
        </w:rPr>
        <w:t>第一名：县行政审批局、县发改局</w:t>
      </w:r>
    </w:p>
    <w:p>
      <w:pPr>
        <w:snapToGrid w:val="0"/>
        <w:spacing w:line="580" w:lineRule="atLeas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 xml:space="preserve">    第二名：县统计局  </w:t>
      </w:r>
    </w:p>
    <w:p>
      <w:pPr>
        <w:snapToGrid w:val="0"/>
        <w:spacing w:line="580" w:lineRule="atLeas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 xml:space="preserve">    第三名：县税务局 </w:t>
      </w:r>
    </w:p>
    <w:p>
      <w:pPr>
        <w:snapToGrid w:val="0"/>
        <w:spacing w:line="580" w:lineRule="atLeast"/>
        <w:rPr>
          <w:rFonts w:ascii="楷体_GB2312" w:hAnsi="华文楷体" w:eastAsia="楷体_GB2312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二、优化提升营商环境先进镇</w:t>
      </w:r>
    </w:p>
    <w:p>
      <w:pPr>
        <w:snapToGrid w:val="0"/>
        <w:spacing w:line="580" w:lineRule="atLeas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 xml:space="preserve">    第一名：城关镇 </w:t>
      </w:r>
    </w:p>
    <w:p>
      <w:pPr>
        <w:snapToGrid w:val="0"/>
        <w:spacing w:line="580" w:lineRule="atLeas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 xml:space="preserve">    第二名：涧池镇</w:t>
      </w:r>
    </w:p>
    <w:p>
      <w:pPr>
        <w:snapToGrid w:val="0"/>
        <w:spacing w:line="580" w:lineRule="atLeas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 xml:space="preserve">    第三名：汉阳镇</w:t>
      </w:r>
    </w:p>
    <w:p>
      <w:pPr>
        <w:snapToGrid w:val="0"/>
        <w:spacing w:line="580" w:lineRule="atLeas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排名前三名的部门、镇在年度目标责任综合考核中予以加分。县行政审批局、县发改局、县统计局和县税务局分别加0.8分、0.8分、0.5分、0.2分；城关镇、涧池镇、汉阳镇分别加0.3分、0.2分、0.1分。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63ADD"/>
    <w:rsid w:val="3246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2020-09-09T03:38:00Z</dcterms:created>
  <dc:creator>Administrator</dc:creator>
  <cp:lastModifiedBy>Administrator</cp:lastModifiedBy>
  <dcterms:modified xsi:type="dcterms:W3CDTF">2020-09-09T03:39:28Z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