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atLeast"/>
        <w:rPr>
          <w:rFonts w:hint="eastAsia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Tahoma" w:hAnsi="Tahoma" w:cs="Tahoma"/>
          <w:color w:val="333333"/>
          <w:sz w:val="32"/>
          <w:szCs w:val="32"/>
          <w:shd w:val="clear" w:color="auto" w:fill="FFFFFF"/>
        </w:rPr>
        <w:t>: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《汉阴县烟草制品零售点合理布局规定》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听证会报名表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  <w:color w:val="333333"/>
          <w:sz w:val="21"/>
          <w:szCs w:val="21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所在县（市）：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305"/>
        <w:gridCol w:w="870"/>
        <w:gridCol w:w="930"/>
        <w:gridCol w:w="1530"/>
        <w:gridCol w:w="885"/>
        <w:gridCol w:w="885"/>
        <w:gridCol w:w="9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身份证号</w:t>
            </w:r>
          </w:p>
        </w:tc>
        <w:tc>
          <w:tcPr>
            <w:tcW w:w="42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学历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通讯地址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联系方式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代表身份</w:t>
            </w:r>
          </w:p>
        </w:tc>
        <w:tc>
          <w:tcPr>
            <w:tcW w:w="74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ind w:firstLine="640" w:firstLineChars="200"/>
              <w:jc w:val="both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1.持证零售户□     2.申请办证户□</w:t>
            </w:r>
          </w:p>
          <w:p>
            <w:pPr>
              <w:pStyle w:val="2"/>
              <w:widowControl/>
              <w:spacing w:before="0" w:beforeAutospacing="0" w:after="0" w:afterAutospacing="0" w:line="360" w:lineRule="atLeast"/>
              <w:ind w:firstLine="640" w:firstLineChars="200"/>
              <w:jc w:val="both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3.消费者□         4.其他□</w:t>
            </w:r>
            <w:bookmarkStart w:id="0" w:name="_GoBack"/>
            <w:bookmarkEnd w:id="0"/>
          </w:p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 xml:space="preserve">              （在相应的“□”内打“√”）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  <w:t>申请原因</w:t>
            </w:r>
          </w:p>
        </w:tc>
        <w:tc>
          <w:tcPr>
            <w:tcW w:w="74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bCs/>
                <w:color w:val="333333"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申请人签字：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申请日期： 年</w:t>
      </w: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807"/>
    <w:rsid w:val="001C7FA4"/>
    <w:rsid w:val="00976807"/>
    <w:rsid w:val="782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147</Characters>
  <Lines>11</Lines>
  <Paragraphs>10</Paragraphs>
  <TotalTime>1</TotalTime>
  <ScaleCrop>false</ScaleCrop>
  <LinksUpToDate>false</LinksUpToDate>
  <CharactersWithSpaces>214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2021-04-02T07:37:00Z</dcterms:created>
  <dc:creator>NTKO</dc:creator>
  <cp:lastModifiedBy>你微笑时很美</cp:lastModifiedBy>
  <dcterms:modified xsi:type="dcterms:W3CDTF">2021-04-02T07:56:42Z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377846841BC74DADB1FB8BAB963AFE0D</vt:lpwstr>
  </property>
</Properties>
</file>