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pacing w:line="580" w:lineRule="exact"/>
        <w:jc w:val="center"/>
        <w:textAlignment w:val="auto"/>
        <w:rPr>
          <w:rFonts w:hint="default" w:ascii="Times New Roman" w:hAnsi="Times New Roman" w:eastAsia="方正小标宋简体" w:cs="Times New Roman"/>
          <w:sz w:val="44"/>
          <w:szCs w:val="44"/>
          <w:lang w:val="en-US" w:eastAsia="zh-CN"/>
        </w:rPr>
      </w:pPr>
      <w:r>
        <w:rPr>
          <w:rFonts w:ascii="Times New Roman" w:hAnsi="Times New Roman" w:eastAsia="方正小标宋简体" w:cs="Times New Roman"/>
          <w:sz w:val="44"/>
          <w:szCs w:val="44"/>
        </w:rPr>
        <w:t>汉阴县</w:t>
      </w:r>
      <w:r>
        <w:rPr>
          <w:rFonts w:hint="eastAsia" w:ascii="Times New Roman" w:hAnsi="Times New Roman" w:eastAsia="方正小标宋简体" w:cs="Times New Roman"/>
          <w:sz w:val="44"/>
          <w:szCs w:val="44"/>
          <w:lang w:val="en-US" w:eastAsia="zh-CN"/>
        </w:rPr>
        <w:t>人民政府办公室</w:t>
      </w:r>
    </w:p>
    <w:p>
      <w:pPr>
        <w:keepNext w:val="0"/>
        <w:keepLines w:val="0"/>
        <w:pageBreakBefore w:val="0"/>
        <w:kinsoku/>
        <w:wordWrap/>
        <w:overflowPunct w:val="0"/>
        <w:topLinePunct w:val="0"/>
        <w:autoSpaceDE/>
        <w:autoSpaceDN/>
        <w:bidi w:val="0"/>
        <w:adjustRightInd/>
        <w:spacing w:line="58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2021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度</w:t>
      </w:r>
      <w:r>
        <w:rPr>
          <w:rFonts w:ascii="Times New Roman" w:hAnsi="Times New Roman" w:eastAsia="方正小标宋简体" w:cs="Times New Roman"/>
          <w:sz w:val="44"/>
          <w:szCs w:val="44"/>
        </w:rPr>
        <w:t>政府信息公开工作年度报告</w:t>
      </w:r>
    </w:p>
    <w:p>
      <w:pPr>
        <w:keepNext w:val="0"/>
        <w:keepLines w:val="0"/>
        <w:pageBreakBefore w:val="0"/>
        <w:kinsoku/>
        <w:wordWrap/>
        <w:overflowPunct w:val="0"/>
        <w:topLinePunct w:val="0"/>
        <w:autoSpaceDE/>
        <w:autoSpaceDN/>
        <w:bidi w:val="0"/>
        <w:adjustRightInd/>
        <w:snapToGrid w:val="0"/>
        <w:spacing w:line="580" w:lineRule="exact"/>
        <w:textAlignment w:val="auto"/>
        <w:rPr>
          <w:rFonts w:ascii="Times New Roman" w:hAnsi="Times New Roman" w:cs="Times New Roman"/>
          <w:sz w:val="32"/>
          <w:szCs w:val="32"/>
        </w:rPr>
      </w:pPr>
    </w:p>
    <w:p>
      <w:pPr>
        <w:keepNext w:val="0"/>
        <w:keepLines w:val="0"/>
        <w:pageBreakBefore w:val="0"/>
        <w:kinsoku/>
        <w:wordWrap/>
        <w:overflowPunct w:val="0"/>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根据《中华人民共和国政府信息公开条例》(国务院令第711号)和国务院办公厅政府信息与政务公开办公室《关于政府信息公开工作年度报告有关事项的通知》(国办公开办函〔2019〕60号)相关规定，为进一步加大政务公开力度、透明度，特向社会公布</w:t>
      </w:r>
      <w:r>
        <w:rPr>
          <w:rFonts w:hint="eastAsia" w:ascii="仿宋_GB2312" w:hAnsi="仿宋_GB2312" w:eastAsia="仿宋_GB2312" w:cs="仿宋_GB2312"/>
          <w:sz w:val="32"/>
          <w:lang w:val="en-US" w:eastAsia="zh-CN"/>
        </w:rPr>
        <w:t>汉阴县</w:t>
      </w:r>
      <w:r>
        <w:rPr>
          <w:rFonts w:hint="eastAsia" w:ascii="仿宋_GB2312" w:hAnsi="仿宋_GB2312" w:eastAsia="仿宋_GB2312" w:cs="仿宋_GB2312"/>
          <w:sz w:val="32"/>
        </w:rPr>
        <w:t>人民政府办公室202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度</w:t>
      </w:r>
      <w:r>
        <w:rPr>
          <w:rFonts w:hint="eastAsia" w:ascii="仿宋_GB2312" w:hAnsi="仿宋_GB2312" w:eastAsia="仿宋_GB2312" w:cs="仿宋_GB2312"/>
          <w:sz w:val="32"/>
        </w:rPr>
        <w:t>政府信息公开年度报告。本报告中所列数据的统计期限自202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年1月1日起至202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年12</w:t>
      </w:r>
      <w:r>
        <w:rPr>
          <w:rFonts w:hint="eastAsia" w:ascii="仿宋_GB2312" w:hAnsi="仿宋_GB2312" w:eastAsia="仿宋_GB2312" w:cs="仿宋_GB2312"/>
          <w:sz w:val="32"/>
          <w:lang w:val="en-US" w:eastAsia="zh-CN"/>
        </w:rPr>
        <w:t>月</w:t>
      </w:r>
      <w:r>
        <w:rPr>
          <w:rFonts w:hint="eastAsia" w:ascii="仿宋_GB2312" w:hAnsi="仿宋_GB2312" w:eastAsia="仿宋_GB2312" w:cs="仿宋_GB2312"/>
          <w:sz w:val="32"/>
        </w:rPr>
        <w:t>31日止，报告在</w:t>
      </w:r>
      <w:r>
        <w:rPr>
          <w:rFonts w:hint="eastAsia" w:ascii="仿宋_GB2312" w:hAnsi="仿宋_GB2312" w:eastAsia="仿宋_GB2312" w:cs="仿宋_GB2312"/>
          <w:sz w:val="32"/>
          <w:lang w:val="en-US" w:eastAsia="zh-CN"/>
        </w:rPr>
        <w:t>汉阴县</w:t>
      </w:r>
      <w:r>
        <w:rPr>
          <w:rFonts w:hint="eastAsia" w:ascii="仿宋_GB2312" w:hAnsi="仿宋_GB2312" w:eastAsia="仿宋_GB2312" w:cs="仿宋_GB2312"/>
          <w:sz w:val="32"/>
        </w:rPr>
        <w:t>人民政府门户网站（www.</w:t>
      </w:r>
      <w:r>
        <w:rPr>
          <w:rFonts w:hint="eastAsia" w:ascii="仿宋_GB2312" w:hAnsi="仿宋_GB2312" w:eastAsia="仿宋_GB2312" w:cs="仿宋_GB2312"/>
          <w:sz w:val="32"/>
          <w:lang w:val="en-US" w:eastAsia="zh-CN"/>
        </w:rPr>
        <w:t>hanyin</w:t>
      </w:r>
      <w:r>
        <w:rPr>
          <w:rFonts w:hint="eastAsia" w:ascii="仿宋_GB2312" w:hAnsi="仿宋_GB2312" w:eastAsia="仿宋_GB2312" w:cs="仿宋_GB2312"/>
          <w:sz w:val="32"/>
        </w:rPr>
        <w:t>.gov.cn）公开。</w:t>
      </w:r>
    </w:p>
    <w:p>
      <w:pPr>
        <w:keepNext w:val="0"/>
        <w:keepLines w:val="0"/>
        <w:pageBreakBefore w:val="0"/>
        <w:kinsoku/>
        <w:wordWrap/>
        <w:overflowPunct w:val="0"/>
        <w:topLinePunct w:val="0"/>
        <w:autoSpaceDE/>
        <w:autoSpaceDN/>
        <w:bidi w:val="0"/>
        <w:adjustRightInd/>
        <w:spacing w:line="580" w:lineRule="exact"/>
        <w:ind w:firstLine="640" w:firstLineChars="200"/>
        <w:textAlignment w:val="auto"/>
        <w:rPr>
          <w:rFonts w:ascii="Times New Roman" w:hAnsi="Times New Roman" w:eastAsia="黑体" w:cs="Times New Roman"/>
          <w:sz w:val="32"/>
        </w:rPr>
      </w:pPr>
      <w:r>
        <w:rPr>
          <w:rFonts w:ascii="Times New Roman" w:hAnsi="Times New Roman" w:eastAsia="黑体" w:cs="Times New Roman"/>
          <w:sz w:val="32"/>
        </w:rPr>
        <w:t>一、总体情况</w:t>
      </w:r>
    </w:p>
    <w:p>
      <w:pPr>
        <w:keepNext w:val="0"/>
        <w:keepLines w:val="0"/>
        <w:pageBreakBefore w:val="0"/>
        <w:kinsoku/>
        <w:wordWrap/>
        <w:overflowPunct w:val="0"/>
        <w:topLinePunct w:val="0"/>
        <w:autoSpaceDE/>
        <w:autoSpaceDN/>
        <w:bidi w:val="0"/>
        <w:adjustRightInd/>
        <w:spacing w:line="580" w:lineRule="exact"/>
        <w:ind w:firstLine="640" w:firstLineChars="200"/>
        <w:textAlignment w:val="auto"/>
        <w:rPr>
          <w:rFonts w:hint="eastAsia" w:ascii="仿宋_GB2312" w:hAnsi="仿宋_GB2312" w:eastAsia="仿宋_GB2312" w:cs="仿宋_GB2312"/>
          <w:b w:val="0"/>
          <w:bCs w:val="0"/>
          <w:sz w:val="32"/>
          <w:lang w:eastAsia="zh-CN"/>
        </w:rPr>
      </w:pPr>
      <w:r>
        <w:rPr>
          <w:rFonts w:hint="default" w:ascii="Times New Roman" w:hAnsi="Times New Roman" w:eastAsia="仿宋_GB2312" w:cs="Times New Roman"/>
          <w:b w:val="0"/>
          <w:bCs w:val="0"/>
          <w:sz w:val="32"/>
          <w:lang w:eastAsia="zh-CN"/>
        </w:rPr>
        <w:t>202</w:t>
      </w:r>
      <w:r>
        <w:rPr>
          <w:rFonts w:hint="eastAsia" w:ascii="Times New Roman" w:hAnsi="Times New Roman" w:eastAsia="仿宋_GB2312" w:cs="Times New Roman"/>
          <w:b w:val="0"/>
          <w:bCs w:val="0"/>
          <w:sz w:val="32"/>
          <w:lang w:val="en-US" w:eastAsia="zh-CN"/>
        </w:rPr>
        <w:t>1</w:t>
      </w:r>
      <w:r>
        <w:rPr>
          <w:rFonts w:hint="default" w:ascii="Times New Roman" w:hAnsi="Times New Roman" w:eastAsia="仿宋_GB2312" w:cs="Times New Roman"/>
          <w:b w:val="0"/>
          <w:bCs w:val="0"/>
          <w:sz w:val="32"/>
          <w:lang w:eastAsia="zh-CN"/>
        </w:rPr>
        <w:t>年，我办认真贯彻落实《中华人民共和国政府信息公开条例》各项要求，持续深入行政决策、执行、管理、服务、结果“五公开”，充分保障信息的公开透明及群众享有的知情权、参与权、监督权。紧扣规章制度建立完善、政府信息公开方式创新、政府信息公开渠道拓宽等重点工作，强化措施步骤，狠抓责任落实，政务公开工作取得了</w:t>
      </w:r>
      <w:r>
        <w:rPr>
          <w:rFonts w:hint="eastAsia" w:ascii="Times New Roman" w:hAnsi="Times New Roman" w:eastAsia="仿宋_GB2312" w:cs="Times New Roman"/>
          <w:b w:val="0"/>
          <w:bCs w:val="0"/>
          <w:sz w:val="32"/>
          <w:lang w:val="en-US" w:eastAsia="zh-CN"/>
        </w:rPr>
        <w:t>明显</w:t>
      </w:r>
      <w:r>
        <w:rPr>
          <w:rFonts w:hint="default" w:ascii="Times New Roman" w:hAnsi="Times New Roman" w:eastAsia="仿宋_GB2312" w:cs="Times New Roman"/>
          <w:b w:val="0"/>
          <w:bCs w:val="0"/>
          <w:sz w:val="32"/>
          <w:lang w:eastAsia="zh-CN"/>
        </w:rPr>
        <w:t>成效，</w:t>
      </w:r>
      <w:r>
        <w:rPr>
          <w:rFonts w:hint="eastAsia" w:ascii="Times New Roman" w:hAnsi="Times New Roman" w:eastAsia="仿宋_GB2312" w:cs="Times New Roman"/>
          <w:b w:val="0"/>
          <w:bCs w:val="0"/>
          <w:sz w:val="32"/>
          <w:lang w:val="en-US" w:eastAsia="zh-CN"/>
        </w:rPr>
        <w:t>2021年5月，全省陕南片区基层政务公开标准化规范化工作培训推进会在汉阴召开，11月我县被省政府办公厅命名为全省第二批“基层政务公开示范区”。</w:t>
      </w:r>
    </w:p>
    <w:p>
      <w:pPr>
        <w:keepNext w:val="0"/>
        <w:keepLines w:val="0"/>
        <w:pageBreakBefore w:val="0"/>
        <w:numPr>
          <w:ilvl w:val="0"/>
          <w:numId w:val="0"/>
        </w:numPr>
        <w:kinsoku/>
        <w:wordWrap/>
        <w:overflowPunct w:val="0"/>
        <w:topLinePunct w:val="0"/>
        <w:autoSpaceDE/>
        <w:autoSpaceDN/>
        <w:bidi w:val="0"/>
        <w:adjustRightInd/>
        <w:spacing w:line="580" w:lineRule="exact"/>
        <w:ind w:firstLine="643" w:firstLineChars="200"/>
        <w:textAlignment w:val="auto"/>
        <w:rPr>
          <w:rFonts w:hint="default" w:ascii="Times New Roman" w:hAnsi="Times New Roman" w:eastAsia="仿宋_GB2312" w:cs="Times New Roman"/>
          <w:b w:val="0"/>
          <w:bCs w:val="0"/>
          <w:sz w:val="32"/>
          <w:lang w:val="en-US"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一</w:t>
      </w:r>
      <w:r>
        <w:rPr>
          <w:rFonts w:hint="eastAsia" w:ascii="楷体_GB2312" w:hAnsi="楷体_GB2312" w:eastAsia="楷体_GB2312" w:cs="楷体_GB2312"/>
          <w:b/>
          <w:bCs/>
          <w:sz w:val="32"/>
          <w:lang w:eastAsia="zh-CN"/>
        </w:rPr>
        <w:t>）主动公开。</w:t>
      </w:r>
      <w:r>
        <w:rPr>
          <w:rFonts w:hint="eastAsia" w:ascii="仿宋_GB2312" w:hAnsi="仿宋_GB2312" w:eastAsia="仿宋_GB2312" w:cs="仿宋_GB2312"/>
          <w:b w:val="0"/>
          <w:bCs w:val="0"/>
          <w:sz w:val="32"/>
          <w:lang w:val="en-US" w:eastAsia="zh-CN"/>
        </w:rPr>
        <w:t>全年</w:t>
      </w:r>
      <w:r>
        <w:rPr>
          <w:rFonts w:hint="default" w:ascii="Times New Roman" w:hAnsi="Times New Roman" w:eastAsia="仿宋_GB2312" w:cs="Times New Roman"/>
          <w:b w:val="0"/>
          <w:bCs w:val="0"/>
          <w:sz w:val="32"/>
          <w:lang w:val="en-US" w:eastAsia="zh-CN"/>
        </w:rPr>
        <w:t>我办通过</w:t>
      </w:r>
      <w:r>
        <w:rPr>
          <w:rFonts w:hint="eastAsia" w:ascii="Times New Roman" w:hAnsi="Times New Roman" w:eastAsia="仿宋_GB2312" w:cs="Times New Roman"/>
          <w:b w:val="0"/>
          <w:bCs w:val="0"/>
          <w:sz w:val="32"/>
          <w:lang w:val="en-US" w:eastAsia="zh-CN"/>
        </w:rPr>
        <w:t>汉阴县</w:t>
      </w:r>
      <w:r>
        <w:rPr>
          <w:rFonts w:hint="default" w:ascii="Times New Roman" w:hAnsi="Times New Roman" w:eastAsia="仿宋_GB2312" w:cs="Times New Roman"/>
          <w:b w:val="0"/>
          <w:bCs w:val="0"/>
          <w:sz w:val="32"/>
          <w:lang w:val="en-US" w:eastAsia="zh-CN"/>
        </w:rPr>
        <w:t>人民政府门户网站累计主动公开政府信息</w:t>
      </w:r>
      <w:r>
        <w:rPr>
          <w:rFonts w:hint="eastAsia" w:ascii="Times New Roman" w:hAnsi="Times New Roman" w:eastAsia="仿宋_GB2312" w:cs="Times New Roman"/>
          <w:b w:val="0"/>
          <w:bCs w:val="0"/>
          <w:sz w:val="32"/>
          <w:lang w:val="en-US" w:eastAsia="zh-CN"/>
        </w:rPr>
        <w:t>6124</w:t>
      </w:r>
      <w:r>
        <w:rPr>
          <w:rFonts w:hint="default" w:ascii="Times New Roman" w:hAnsi="Times New Roman" w:eastAsia="仿宋_GB2312" w:cs="Times New Roman"/>
          <w:b w:val="0"/>
          <w:bCs w:val="0"/>
          <w:sz w:val="32"/>
          <w:lang w:val="en-US" w:eastAsia="zh-CN"/>
        </w:rPr>
        <w:t>条。受理回复网民来信</w:t>
      </w:r>
      <w:r>
        <w:rPr>
          <w:rFonts w:hint="eastAsia" w:ascii="Times New Roman" w:hAnsi="Times New Roman" w:eastAsia="仿宋_GB2312" w:cs="Times New Roman"/>
          <w:b w:val="0"/>
          <w:bCs w:val="0"/>
          <w:sz w:val="32"/>
          <w:lang w:val="en-US" w:eastAsia="zh-CN"/>
        </w:rPr>
        <w:t>77</w:t>
      </w:r>
      <w:r>
        <w:rPr>
          <w:rFonts w:hint="default" w:ascii="Times New Roman" w:hAnsi="Times New Roman" w:eastAsia="仿宋_GB2312" w:cs="Times New Roman"/>
          <w:b w:val="0"/>
          <w:bCs w:val="0"/>
          <w:sz w:val="32"/>
          <w:lang w:val="en-US" w:eastAsia="zh-CN"/>
        </w:rPr>
        <w:t>件，制作转载政策解读文件</w:t>
      </w:r>
      <w:r>
        <w:rPr>
          <w:rFonts w:hint="eastAsia" w:ascii="Times New Roman" w:hAnsi="Times New Roman" w:eastAsia="仿宋_GB2312" w:cs="Times New Roman"/>
          <w:b w:val="0"/>
          <w:bCs w:val="0"/>
          <w:sz w:val="32"/>
          <w:lang w:val="en-US" w:eastAsia="zh-CN"/>
        </w:rPr>
        <w:t>106</w:t>
      </w:r>
      <w:r>
        <w:rPr>
          <w:rFonts w:hint="default" w:ascii="Times New Roman" w:hAnsi="Times New Roman" w:eastAsia="仿宋_GB2312" w:cs="Times New Roman"/>
          <w:b w:val="0"/>
          <w:bCs w:val="0"/>
          <w:sz w:val="32"/>
          <w:lang w:val="en-US" w:eastAsia="zh-CN"/>
        </w:rPr>
        <w:t>件。</w:t>
      </w:r>
    </w:p>
    <w:p>
      <w:pPr>
        <w:keepNext w:val="0"/>
        <w:keepLines w:val="0"/>
        <w:pageBreakBefore w:val="0"/>
        <w:numPr>
          <w:ilvl w:val="0"/>
          <w:numId w:val="0"/>
        </w:numPr>
        <w:kinsoku/>
        <w:wordWrap/>
        <w:overflowPunct w:val="0"/>
        <w:topLinePunct w:val="0"/>
        <w:autoSpaceDE/>
        <w:autoSpaceDN/>
        <w:bidi w:val="0"/>
        <w:adjustRightInd/>
        <w:spacing w:line="580" w:lineRule="exact"/>
        <w:ind w:firstLine="643" w:firstLineChars="200"/>
        <w:textAlignment w:val="auto"/>
        <w:rPr>
          <w:rFonts w:hint="default" w:ascii="Times New Roman" w:hAnsi="Times New Roman" w:eastAsia="仿宋_GB2312" w:cs="Times New Roman"/>
          <w:b w:val="0"/>
          <w:bCs w:val="0"/>
          <w:sz w:val="32"/>
          <w:lang w:eastAsia="zh-CN"/>
        </w:rPr>
      </w:pPr>
      <w:r>
        <w:rPr>
          <w:rFonts w:hint="eastAsia" w:ascii="楷体_GB2312" w:hAnsi="楷体_GB2312" w:eastAsia="楷体_GB2312" w:cs="楷体_GB2312"/>
          <w:b/>
          <w:bCs/>
          <w:sz w:val="32"/>
          <w:lang w:eastAsia="zh-CN"/>
        </w:rPr>
        <w:t>(二)依申请政府信息公开情况。</w:t>
      </w:r>
      <w:r>
        <w:rPr>
          <w:rFonts w:hint="default" w:ascii="Times New Roman" w:hAnsi="Times New Roman" w:eastAsia="仿宋_GB2312" w:cs="Times New Roman"/>
          <w:b w:val="0"/>
          <w:bCs w:val="0"/>
          <w:sz w:val="32"/>
          <w:lang w:eastAsia="zh-CN"/>
        </w:rPr>
        <w:t>202</w:t>
      </w:r>
      <w:r>
        <w:rPr>
          <w:rFonts w:hint="default" w:ascii="Times New Roman" w:hAnsi="Times New Roman" w:eastAsia="仿宋_GB2312" w:cs="Times New Roman"/>
          <w:b w:val="0"/>
          <w:bCs w:val="0"/>
          <w:sz w:val="32"/>
          <w:lang w:val="en-US" w:eastAsia="zh-CN"/>
        </w:rPr>
        <w:t>1</w:t>
      </w:r>
      <w:r>
        <w:rPr>
          <w:rFonts w:hint="default" w:ascii="Times New Roman" w:hAnsi="Times New Roman" w:eastAsia="仿宋_GB2312" w:cs="Times New Roman"/>
          <w:b w:val="0"/>
          <w:bCs w:val="0"/>
          <w:sz w:val="32"/>
          <w:lang w:eastAsia="zh-CN"/>
        </w:rPr>
        <w:t>年，</w:t>
      </w:r>
      <w:r>
        <w:rPr>
          <w:rFonts w:hint="default" w:ascii="Times New Roman" w:hAnsi="Times New Roman" w:eastAsia="仿宋_GB2312" w:cs="Times New Roman"/>
          <w:b w:val="0"/>
          <w:bCs w:val="0"/>
          <w:sz w:val="32"/>
          <w:lang w:val="en-US" w:eastAsia="zh-CN"/>
        </w:rPr>
        <w:t>依法依规限时办结并公开来自信函、网络等渠道的政府信息公开申请23件</w:t>
      </w:r>
      <w:r>
        <w:rPr>
          <w:rFonts w:hint="default" w:ascii="Times New Roman" w:hAnsi="Times New Roman" w:eastAsia="仿宋_GB2312" w:cs="Times New Roman"/>
          <w:b w:val="0"/>
          <w:bCs w:val="0"/>
          <w:sz w:val="32"/>
          <w:lang w:eastAsia="zh-CN"/>
        </w:rPr>
        <w:t>，其中会商研判处理1个情况复杂案例，</w:t>
      </w:r>
      <w:r>
        <w:rPr>
          <w:rFonts w:hint="default" w:ascii="Times New Roman" w:hAnsi="Times New Roman" w:eastAsia="仿宋_GB2312" w:cs="Times New Roman"/>
          <w:b w:val="0"/>
          <w:bCs w:val="0"/>
          <w:sz w:val="32"/>
          <w:lang w:val="en-US" w:eastAsia="zh-CN"/>
        </w:rPr>
        <w:t>全年</w:t>
      </w:r>
      <w:r>
        <w:rPr>
          <w:rFonts w:hint="default" w:ascii="Times New Roman" w:hAnsi="Times New Roman" w:eastAsia="仿宋_GB2312" w:cs="Times New Roman"/>
          <w:b w:val="0"/>
          <w:bCs w:val="0"/>
          <w:sz w:val="32"/>
          <w:lang w:eastAsia="zh-CN"/>
        </w:rPr>
        <w:t>未</w:t>
      </w:r>
      <w:r>
        <w:rPr>
          <w:rFonts w:hint="default" w:ascii="Times New Roman" w:hAnsi="Times New Roman" w:eastAsia="仿宋_GB2312" w:cs="Times New Roman"/>
          <w:b w:val="0"/>
          <w:bCs w:val="0"/>
          <w:sz w:val="32"/>
          <w:lang w:val="en-US" w:eastAsia="zh-CN"/>
        </w:rPr>
        <w:t>因政府信息公开申请工作产</w:t>
      </w:r>
      <w:r>
        <w:rPr>
          <w:rFonts w:hint="default" w:ascii="Times New Roman" w:hAnsi="Times New Roman" w:eastAsia="仿宋_GB2312" w:cs="Times New Roman"/>
          <w:b w:val="0"/>
          <w:bCs w:val="0"/>
          <w:sz w:val="32"/>
          <w:lang w:eastAsia="zh-CN"/>
        </w:rPr>
        <w:t>生行政复议和行政诉讼</w:t>
      </w:r>
      <w:r>
        <w:rPr>
          <w:rFonts w:hint="default" w:ascii="Times New Roman" w:hAnsi="Times New Roman" w:eastAsia="仿宋_GB2312" w:cs="Times New Roman"/>
          <w:b w:val="0"/>
          <w:bCs w:val="0"/>
          <w:sz w:val="32"/>
          <w:lang w:val="en-US" w:eastAsia="zh-CN"/>
        </w:rPr>
        <w:t>问题</w:t>
      </w:r>
      <w:r>
        <w:rPr>
          <w:rFonts w:hint="default" w:ascii="Times New Roman" w:hAnsi="Times New Roman" w:eastAsia="仿宋_GB2312" w:cs="Times New Roman"/>
          <w:b w:val="0"/>
          <w:bCs w:val="0"/>
          <w:sz w:val="32"/>
          <w:lang w:eastAsia="zh-CN"/>
        </w:rPr>
        <w:t>。</w:t>
      </w:r>
    </w:p>
    <w:p>
      <w:pPr>
        <w:keepNext w:val="0"/>
        <w:keepLines w:val="0"/>
        <w:pageBreakBefore w:val="0"/>
        <w:kinsoku/>
        <w:wordWrap/>
        <w:overflowPunct w:val="0"/>
        <w:topLinePunct w:val="0"/>
        <w:autoSpaceDE/>
        <w:autoSpaceDN/>
        <w:bidi w:val="0"/>
        <w:adjustRightInd/>
        <w:spacing w:line="580" w:lineRule="exact"/>
        <w:ind w:firstLine="643" w:firstLineChars="200"/>
        <w:textAlignment w:val="auto"/>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eastAsia="zh-CN"/>
        </w:rPr>
        <w:t>(三)政府信息管理情况</w:t>
      </w:r>
    </w:p>
    <w:p>
      <w:pPr>
        <w:keepNext w:val="0"/>
        <w:keepLines w:val="0"/>
        <w:pageBreakBefore w:val="0"/>
        <w:kinsoku/>
        <w:wordWrap/>
        <w:overflowPunct w:val="0"/>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b w:val="0"/>
          <w:bCs w:val="0"/>
          <w:sz w:val="32"/>
          <w:lang w:val="en-US" w:eastAsia="zh-CN"/>
        </w:rPr>
      </w:pPr>
      <w:r>
        <w:rPr>
          <w:rFonts w:hint="default" w:ascii="Times New Roman" w:hAnsi="Times New Roman" w:eastAsia="仿宋_GB2312" w:cs="Times New Roman"/>
          <w:b w:val="0"/>
          <w:bCs w:val="0"/>
          <w:sz w:val="32"/>
          <w:lang w:val="en-US" w:eastAsia="zh-CN"/>
        </w:rPr>
        <w:t>根据《中华人民共和国政府信息公开条例》，进一步完善了《</w:t>
      </w:r>
      <w:r>
        <w:rPr>
          <w:rFonts w:hint="eastAsia" w:ascii="Times New Roman" w:hAnsi="Times New Roman" w:eastAsia="仿宋_GB2312" w:cs="Times New Roman"/>
          <w:b w:val="0"/>
          <w:bCs w:val="0"/>
          <w:sz w:val="32"/>
          <w:lang w:val="en-US" w:eastAsia="zh-CN"/>
        </w:rPr>
        <w:t>汉阴县人民政府信息公开指南</w:t>
      </w:r>
      <w:r>
        <w:rPr>
          <w:rFonts w:hint="default" w:ascii="Times New Roman" w:hAnsi="Times New Roman" w:eastAsia="仿宋_GB2312" w:cs="Times New Roman"/>
          <w:b w:val="0"/>
          <w:bCs w:val="0"/>
          <w:sz w:val="32"/>
          <w:lang w:val="en-US" w:eastAsia="zh-CN"/>
        </w:rPr>
        <w:t>》</w:t>
      </w:r>
      <w:r>
        <w:rPr>
          <w:rFonts w:hint="eastAsia" w:ascii="Times New Roman" w:hAnsi="Times New Roman" w:eastAsia="仿宋_GB2312" w:cs="Times New Roman"/>
          <w:b w:val="0"/>
          <w:bCs w:val="0"/>
          <w:sz w:val="32"/>
          <w:lang w:val="en-US" w:eastAsia="zh-CN"/>
        </w:rPr>
        <w:t>和汉阴县</w:t>
      </w:r>
      <w:r>
        <w:rPr>
          <w:rFonts w:hint="default" w:ascii="Times New Roman" w:hAnsi="Times New Roman" w:eastAsia="仿宋_GB2312" w:cs="Times New Roman"/>
          <w:b w:val="0"/>
          <w:bCs w:val="0"/>
          <w:sz w:val="32"/>
          <w:lang w:val="en-US" w:eastAsia="zh-CN"/>
        </w:rPr>
        <w:t>政府信息公开目录及相关政府信息公开工作制度。组织编制全</w:t>
      </w:r>
      <w:r>
        <w:rPr>
          <w:rFonts w:hint="eastAsia" w:ascii="Times New Roman" w:hAnsi="Times New Roman" w:eastAsia="仿宋_GB2312" w:cs="Times New Roman"/>
          <w:b w:val="0"/>
          <w:bCs w:val="0"/>
          <w:sz w:val="32"/>
          <w:lang w:val="en-US" w:eastAsia="zh-CN"/>
        </w:rPr>
        <w:t>县基层政务公开标准目录，进</w:t>
      </w:r>
      <w:r>
        <w:rPr>
          <w:rFonts w:hint="default" w:ascii="Times New Roman" w:hAnsi="Times New Roman" w:eastAsia="仿宋_GB2312" w:cs="Times New Roman"/>
          <w:b w:val="0"/>
          <w:bCs w:val="0"/>
          <w:sz w:val="32"/>
          <w:lang w:val="en-US" w:eastAsia="zh-CN"/>
        </w:rPr>
        <w:t>一步明确各单位</w:t>
      </w:r>
      <w:r>
        <w:rPr>
          <w:rFonts w:hint="eastAsia" w:ascii="Times New Roman" w:hAnsi="Times New Roman" w:eastAsia="仿宋_GB2312" w:cs="Times New Roman"/>
          <w:b w:val="0"/>
          <w:bCs w:val="0"/>
          <w:sz w:val="32"/>
          <w:lang w:val="en-US" w:eastAsia="zh-CN"/>
        </w:rPr>
        <w:t>公开</w:t>
      </w:r>
      <w:r>
        <w:rPr>
          <w:rFonts w:hint="default" w:ascii="Times New Roman" w:hAnsi="Times New Roman" w:eastAsia="仿宋_GB2312" w:cs="Times New Roman"/>
          <w:b w:val="0"/>
          <w:bCs w:val="0"/>
          <w:sz w:val="32"/>
          <w:lang w:val="en-US" w:eastAsia="zh-CN"/>
        </w:rPr>
        <w:t>的主题、内容、时限、方式等，使公开信息准确，公开渠道畅通、公开流程清晰，推进政府信息公开工作标准化规范化常态化。</w:t>
      </w:r>
    </w:p>
    <w:p>
      <w:pPr>
        <w:keepNext w:val="0"/>
        <w:keepLines w:val="0"/>
        <w:pageBreakBefore w:val="0"/>
        <w:kinsoku/>
        <w:wordWrap/>
        <w:overflowPunct w:val="0"/>
        <w:topLinePunct w:val="0"/>
        <w:autoSpaceDE/>
        <w:autoSpaceDN/>
        <w:bidi w:val="0"/>
        <w:adjustRightInd/>
        <w:spacing w:line="580" w:lineRule="exact"/>
        <w:ind w:firstLine="643" w:firstLineChars="200"/>
        <w:textAlignment w:val="auto"/>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eastAsia="zh-CN"/>
        </w:rPr>
        <w:t>(四)平台建设情况</w:t>
      </w:r>
    </w:p>
    <w:p>
      <w:pPr>
        <w:keepNext w:val="0"/>
        <w:keepLines w:val="0"/>
        <w:pageBreakBefore w:val="0"/>
        <w:kinsoku/>
        <w:wordWrap/>
        <w:overflowPunct w:val="0"/>
        <w:topLinePunct w:val="0"/>
        <w:autoSpaceDE/>
        <w:autoSpaceDN/>
        <w:bidi w:val="0"/>
        <w:adjustRightInd/>
        <w:spacing w:line="580" w:lineRule="exact"/>
        <w:ind w:firstLine="640" w:firstLineChars="200"/>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发挥政府门户网站第一政府信息公开平台作用，通过新增优化栏目设计，规范政府网站主动公开栏目168个、公开目录117个；“汉阴发布”政务微博全年发布信息1587条，“汉阴发布”政务微信关注量达1.7万余人，发布信息1541条,同比增长8.3%，坚持头条引领和动态更新，与政府门户网站并肩发力，信息公开实现全天候、无缝隙覆盖。</w:t>
      </w:r>
    </w:p>
    <w:p>
      <w:pPr>
        <w:keepNext w:val="0"/>
        <w:keepLines w:val="0"/>
        <w:pageBreakBefore w:val="0"/>
        <w:kinsoku/>
        <w:wordWrap/>
        <w:overflowPunct w:val="0"/>
        <w:topLinePunct w:val="0"/>
        <w:autoSpaceDE/>
        <w:autoSpaceDN/>
        <w:bidi w:val="0"/>
        <w:adjustRightInd/>
        <w:spacing w:line="580" w:lineRule="exact"/>
        <w:ind w:firstLine="643" w:firstLineChars="200"/>
        <w:textAlignment w:val="auto"/>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eastAsia="zh-CN"/>
        </w:rPr>
        <w:t>(五)监督保障情况</w:t>
      </w:r>
    </w:p>
    <w:p>
      <w:pPr>
        <w:keepNext w:val="0"/>
        <w:keepLines w:val="0"/>
        <w:pageBreakBefore w:val="0"/>
        <w:kinsoku/>
        <w:wordWrap/>
        <w:overflowPunct w:val="0"/>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b w:val="0"/>
          <w:bCs w:val="0"/>
          <w:sz w:val="32"/>
          <w:lang w:eastAsia="zh-CN"/>
        </w:rPr>
      </w:pPr>
      <w:r>
        <w:rPr>
          <w:rFonts w:hint="eastAsia" w:ascii="Times New Roman" w:hAnsi="Times New Roman" w:eastAsia="仿宋_GB2312" w:cs="Times New Roman"/>
          <w:b w:val="0"/>
          <w:bCs w:val="0"/>
          <w:sz w:val="32"/>
          <w:lang w:val="en-US" w:eastAsia="zh-CN"/>
        </w:rPr>
        <w:t>不断加大业务培训力度，2021年5月11日，牵头组织政务公开领导小组成员单位召开政务公开标准化规范化工作推进会暨业务培训会议，5月26—27日，陕西省陕南片区基层政务公开标准化规范化工作培训推进会在汉阴召开，全方位督促指导各单位落实公开职责，进一步规范各自领域公开内容，针对部分单位信息公开不及时、不全面、不准确等问题，每月定期对政府信息公开工作进行书面通报。</w:t>
      </w:r>
    </w:p>
    <w:p>
      <w:pPr>
        <w:keepNext w:val="0"/>
        <w:keepLines w:val="0"/>
        <w:pageBreakBefore w:val="0"/>
        <w:numPr>
          <w:ilvl w:val="0"/>
          <w:numId w:val="1"/>
        </w:numPr>
        <w:kinsoku/>
        <w:wordWrap/>
        <w:overflowPunct w:val="0"/>
        <w:topLinePunct w:val="0"/>
        <w:autoSpaceDE/>
        <w:autoSpaceDN/>
        <w:bidi w:val="0"/>
        <w:adjustRightInd/>
        <w:snapToGrid w:val="0"/>
        <w:spacing w:line="580" w:lineRule="exact"/>
        <w:ind w:firstLine="640" w:firstLineChars="200"/>
        <w:textAlignment w:val="auto"/>
        <w:rPr>
          <w:rFonts w:ascii="Times New Roman" w:hAnsi="Times New Roman" w:eastAsia="黑体" w:cs="Times New Roman"/>
          <w:sz w:val="32"/>
        </w:rPr>
      </w:pPr>
      <w:r>
        <w:rPr>
          <w:rFonts w:ascii="Times New Roman" w:hAnsi="Times New Roman" w:eastAsia="黑体" w:cs="Times New Roman"/>
          <w:sz w:val="32"/>
        </w:rPr>
        <w:t>主动公开政府信息情况</w:t>
      </w:r>
    </w:p>
    <w:tbl>
      <w:tblPr>
        <w:tblStyle w:val="8"/>
        <w:tblW w:w="8789" w:type="dxa"/>
        <w:jc w:val="center"/>
        <w:tblLayout w:type="fixed"/>
        <w:tblCellMar>
          <w:top w:w="0" w:type="dxa"/>
          <w:left w:w="108" w:type="dxa"/>
          <w:bottom w:w="0" w:type="dxa"/>
          <w:right w:w="108" w:type="dxa"/>
        </w:tblCellMar>
      </w:tblPr>
      <w:tblGrid>
        <w:gridCol w:w="2552"/>
        <w:gridCol w:w="2126"/>
        <w:gridCol w:w="2268"/>
        <w:gridCol w:w="1843"/>
      </w:tblGrid>
      <w:tr>
        <w:tblPrEx>
          <w:tblCellMar>
            <w:top w:w="0" w:type="dxa"/>
            <w:left w:w="108" w:type="dxa"/>
            <w:bottom w:w="0" w:type="dxa"/>
            <w:right w:w="108" w:type="dxa"/>
          </w:tblCellMar>
        </w:tblPrEx>
        <w:trPr>
          <w:trHeight w:val="680" w:hRule="exact"/>
          <w:jc w:val="center"/>
        </w:trPr>
        <w:tc>
          <w:tcPr>
            <w:tcW w:w="8789"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第二十条第（一）项</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信息内容</w:t>
            </w:r>
          </w:p>
        </w:tc>
        <w:tc>
          <w:tcPr>
            <w:tcW w:w="212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本年制发件数</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本年废止件数</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现行有效件数</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规章</w:t>
            </w:r>
          </w:p>
        </w:tc>
        <w:tc>
          <w:tcPr>
            <w:tcW w:w="212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行政规范性文件</w:t>
            </w:r>
          </w:p>
        </w:tc>
        <w:tc>
          <w:tcPr>
            <w:tcW w:w="2126"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8</w:t>
            </w:r>
          </w:p>
        </w:tc>
      </w:tr>
      <w:tr>
        <w:tblPrEx>
          <w:tblCellMar>
            <w:top w:w="0" w:type="dxa"/>
            <w:left w:w="108" w:type="dxa"/>
            <w:bottom w:w="0" w:type="dxa"/>
            <w:right w:w="108" w:type="dxa"/>
          </w:tblCellMar>
        </w:tblPrEx>
        <w:trPr>
          <w:trHeight w:val="680" w:hRule="exact"/>
          <w:jc w:val="center"/>
        </w:trPr>
        <w:tc>
          <w:tcPr>
            <w:tcW w:w="8789" w:type="dxa"/>
            <w:gridSpan w:val="4"/>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第二十条第（五）项</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信息内容</w:t>
            </w:r>
          </w:p>
        </w:tc>
        <w:tc>
          <w:tcPr>
            <w:tcW w:w="6237"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本年处理决定数量</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行政许可</w:t>
            </w:r>
          </w:p>
        </w:tc>
        <w:tc>
          <w:tcPr>
            <w:tcW w:w="6237"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r>
        <w:tblPrEx>
          <w:tblCellMar>
            <w:top w:w="0" w:type="dxa"/>
            <w:left w:w="108" w:type="dxa"/>
            <w:bottom w:w="0" w:type="dxa"/>
            <w:right w:w="108" w:type="dxa"/>
          </w:tblCellMar>
        </w:tblPrEx>
        <w:trPr>
          <w:trHeight w:val="680" w:hRule="exact"/>
          <w:jc w:val="center"/>
        </w:trPr>
        <w:tc>
          <w:tcPr>
            <w:tcW w:w="8789" w:type="dxa"/>
            <w:gridSpan w:val="4"/>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第二十条第（六）项</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信息内容</w:t>
            </w:r>
          </w:p>
        </w:tc>
        <w:tc>
          <w:tcPr>
            <w:tcW w:w="6237"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本年处理决定数量</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行政处罚</w:t>
            </w:r>
          </w:p>
        </w:tc>
        <w:tc>
          <w:tcPr>
            <w:tcW w:w="6237"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行政强制</w:t>
            </w:r>
          </w:p>
        </w:tc>
        <w:tc>
          <w:tcPr>
            <w:tcW w:w="6237"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r>
        <w:tblPrEx>
          <w:tblCellMar>
            <w:top w:w="0" w:type="dxa"/>
            <w:left w:w="108" w:type="dxa"/>
            <w:bottom w:w="0" w:type="dxa"/>
            <w:right w:w="108" w:type="dxa"/>
          </w:tblCellMar>
        </w:tblPrEx>
        <w:trPr>
          <w:trHeight w:val="680" w:hRule="exact"/>
          <w:jc w:val="center"/>
        </w:trPr>
        <w:tc>
          <w:tcPr>
            <w:tcW w:w="8789" w:type="dxa"/>
            <w:gridSpan w:val="4"/>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第二十条第（八）项</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信息内容</w:t>
            </w:r>
          </w:p>
        </w:tc>
        <w:tc>
          <w:tcPr>
            <w:tcW w:w="6237"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本年收费金额（单位：万元）</w:t>
            </w:r>
          </w:p>
        </w:tc>
      </w:tr>
      <w:tr>
        <w:tblPrEx>
          <w:tblCellMar>
            <w:top w:w="0" w:type="dxa"/>
            <w:left w:w="108" w:type="dxa"/>
            <w:bottom w:w="0" w:type="dxa"/>
            <w:right w:w="108" w:type="dxa"/>
          </w:tblCellMar>
        </w:tblPrEx>
        <w:trPr>
          <w:trHeight w:val="680" w:hRule="exact"/>
          <w:jc w:val="center"/>
        </w:trPr>
        <w:tc>
          <w:tcPr>
            <w:tcW w:w="2552"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行政事业性收费</w:t>
            </w:r>
          </w:p>
        </w:tc>
        <w:tc>
          <w:tcPr>
            <w:tcW w:w="6237"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bl>
    <w:p>
      <w:pPr>
        <w:keepNext w:val="0"/>
        <w:keepLines w:val="0"/>
        <w:pageBreakBefore w:val="0"/>
        <w:numPr>
          <w:ilvl w:val="0"/>
          <w:numId w:val="0"/>
        </w:numPr>
        <w:kinsoku/>
        <w:wordWrap/>
        <w:overflowPunct w:val="0"/>
        <w:topLinePunct w:val="0"/>
        <w:autoSpaceDE/>
        <w:autoSpaceDN/>
        <w:bidi w:val="0"/>
        <w:adjustRightInd/>
        <w:snapToGrid w:val="0"/>
        <w:spacing w:line="580" w:lineRule="exact"/>
        <w:textAlignment w:val="auto"/>
        <w:rPr>
          <w:rFonts w:ascii="Times New Roman" w:hAnsi="Times New Roman" w:eastAsia="黑体" w:cs="Times New Roman"/>
          <w:sz w:val="32"/>
        </w:rPr>
      </w:pPr>
    </w:p>
    <w:p>
      <w:pPr>
        <w:keepNext w:val="0"/>
        <w:keepLines w:val="0"/>
        <w:pageBreakBefore w:val="0"/>
        <w:numPr>
          <w:ilvl w:val="0"/>
          <w:numId w:val="1"/>
        </w:numPr>
        <w:kinsoku/>
        <w:wordWrap/>
        <w:overflowPunct w:val="0"/>
        <w:topLinePunct w:val="0"/>
        <w:autoSpaceDE/>
        <w:autoSpaceDN/>
        <w:bidi w:val="0"/>
        <w:adjustRightInd/>
        <w:spacing w:afterLines="100" w:line="580" w:lineRule="exact"/>
        <w:ind w:left="0" w:leftChars="0" w:firstLine="640" w:firstLineChars="200"/>
        <w:textAlignment w:val="auto"/>
        <w:rPr>
          <w:rFonts w:ascii="Times New Roman" w:hAnsi="Times New Roman" w:eastAsia="黑体" w:cs="Times New Roman"/>
          <w:sz w:val="32"/>
        </w:rPr>
      </w:pPr>
      <w:r>
        <w:rPr>
          <w:rFonts w:ascii="Times New Roman" w:hAnsi="Times New Roman" w:eastAsia="黑体" w:cs="Times New Roman"/>
          <w:sz w:val="32"/>
        </w:rPr>
        <w:t>收到和处理政府信息公开申请情况</w:t>
      </w:r>
    </w:p>
    <w:tbl>
      <w:tblPr>
        <w:tblStyle w:val="8"/>
        <w:tblW w:w="8926" w:type="dxa"/>
        <w:jc w:val="center"/>
        <w:tblLayout w:type="fixed"/>
        <w:tblCellMar>
          <w:top w:w="0" w:type="dxa"/>
          <w:left w:w="108" w:type="dxa"/>
          <w:bottom w:w="0" w:type="dxa"/>
          <w:right w:w="108" w:type="dxa"/>
        </w:tblCellMar>
      </w:tblPr>
      <w:tblGrid>
        <w:gridCol w:w="421"/>
        <w:gridCol w:w="1559"/>
        <w:gridCol w:w="2693"/>
        <w:gridCol w:w="709"/>
        <w:gridCol w:w="567"/>
        <w:gridCol w:w="567"/>
        <w:gridCol w:w="567"/>
        <w:gridCol w:w="567"/>
        <w:gridCol w:w="567"/>
        <w:gridCol w:w="709"/>
      </w:tblGrid>
      <w:tr>
        <w:tblPrEx>
          <w:tblCellMar>
            <w:top w:w="0" w:type="dxa"/>
            <w:left w:w="108" w:type="dxa"/>
            <w:bottom w:w="0" w:type="dxa"/>
            <w:right w:w="108" w:type="dxa"/>
          </w:tblCellMar>
        </w:tblPrEx>
        <w:trPr>
          <w:trHeight w:val="680" w:hRule="exact"/>
          <w:jc w:val="center"/>
        </w:trPr>
        <w:tc>
          <w:tcPr>
            <w:tcW w:w="4673"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（本列数据的勾稽关系为：第一项加第二项之和，等于第三项加第四项之和）</w:t>
            </w:r>
          </w:p>
        </w:tc>
        <w:tc>
          <w:tcPr>
            <w:tcW w:w="4253" w:type="dxa"/>
            <w:gridSpan w:val="7"/>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申请人情况</w:t>
            </w:r>
          </w:p>
        </w:tc>
      </w:tr>
      <w:tr>
        <w:tblPrEx>
          <w:tblCellMar>
            <w:top w:w="0" w:type="dxa"/>
            <w:left w:w="108" w:type="dxa"/>
            <w:bottom w:w="0" w:type="dxa"/>
            <w:right w:w="108" w:type="dxa"/>
          </w:tblCellMar>
        </w:tblPrEx>
        <w:trPr>
          <w:trHeight w:val="680" w:hRule="exact"/>
          <w:jc w:val="center"/>
        </w:trPr>
        <w:tc>
          <w:tcPr>
            <w:tcW w:w="467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kern w:val="0"/>
                <w:sz w:val="20"/>
                <w:szCs w:val="20"/>
              </w:rPr>
            </w:pPr>
          </w:p>
        </w:tc>
        <w:tc>
          <w:tcPr>
            <w:tcW w:w="709" w:type="dxa"/>
            <w:vMerge w:val="restart"/>
            <w:tcBorders>
              <w:top w:val="nil"/>
              <w:left w:val="single" w:color="auto" w:sz="4" w:space="0"/>
              <w:bottom w:val="single" w:color="000000" w:sz="4" w:space="0"/>
              <w:right w:val="single" w:color="auto" w:sz="4" w:space="0"/>
            </w:tcBorders>
            <w:noWrap w:val="0"/>
            <w:vAlign w:val="center"/>
          </w:tcPr>
          <w:p>
            <w:pPr>
              <w:widowControl/>
              <w:ind w:left="-111" w:leftChars="-53" w:right="-103" w:rightChars="-49"/>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自然人</w:t>
            </w:r>
          </w:p>
        </w:tc>
        <w:tc>
          <w:tcPr>
            <w:tcW w:w="2835"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法人或其他组织</w:t>
            </w:r>
          </w:p>
        </w:tc>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总计</w:t>
            </w:r>
          </w:p>
        </w:tc>
      </w:tr>
      <w:tr>
        <w:tblPrEx>
          <w:tblCellMar>
            <w:top w:w="0" w:type="dxa"/>
            <w:left w:w="108" w:type="dxa"/>
            <w:bottom w:w="0" w:type="dxa"/>
            <w:right w:w="108" w:type="dxa"/>
          </w:tblCellMar>
        </w:tblPrEx>
        <w:trPr>
          <w:trHeight w:val="1335" w:hRule="exact"/>
          <w:jc w:val="center"/>
        </w:trPr>
        <w:tc>
          <w:tcPr>
            <w:tcW w:w="467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ind w:left="-107" w:leftChars="-51" w:right="-103" w:rightChars="-49"/>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商业</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企业</w:t>
            </w:r>
          </w:p>
        </w:tc>
        <w:tc>
          <w:tcPr>
            <w:tcW w:w="567" w:type="dxa"/>
            <w:tcBorders>
              <w:top w:val="nil"/>
              <w:left w:val="nil"/>
              <w:bottom w:val="single" w:color="auto" w:sz="4" w:space="0"/>
              <w:right w:val="single" w:color="auto" w:sz="4" w:space="0"/>
            </w:tcBorders>
            <w:noWrap w:val="0"/>
            <w:vAlign w:val="center"/>
          </w:tcPr>
          <w:p>
            <w:pPr>
              <w:widowControl/>
              <w:ind w:left="-107" w:leftChars="-51" w:right="-103" w:rightChars="-49"/>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科研</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机构</w:t>
            </w:r>
          </w:p>
        </w:tc>
        <w:tc>
          <w:tcPr>
            <w:tcW w:w="567" w:type="dxa"/>
            <w:tcBorders>
              <w:top w:val="nil"/>
              <w:left w:val="nil"/>
              <w:bottom w:val="single" w:color="auto" w:sz="4" w:space="0"/>
              <w:right w:val="single" w:color="auto" w:sz="4" w:space="0"/>
            </w:tcBorders>
            <w:noWrap w:val="0"/>
            <w:vAlign w:val="center"/>
          </w:tcPr>
          <w:p>
            <w:pPr>
              <w:widowControl/>
              <w:ind w:left="-107" w:leftChars="-51" w:right="-103" w:rightChars="-49"/>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社会</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公益</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组织</w:t>
            </w:r>
          </w:p>
        </w:tc>
        <w:tc>
          <w:tcPr>
            <w:tcW w:w="567" w:type="dxa"/>
            <w:tcBorders>
              <w:top w:val="nil"/>
              <w:left w:val="nil"/>
              <w:bottom w:val="single" w:color="auto" w:sz="4" w:space="0"/>
              <w:right w:val="single" w:color="auto" w:sz="4" w:space="0"/>
            </w:tcBorders>
            <w:noWrap w:val="0"/>
            <w:vAlign w:val="center"/>
          </w:tcPr>
          <w:p>
            <w:pPr>
              <w:widowControl/>
              <w:ind w:left="-107" w:leftChars="-51" w:right="-103" w:rightChars="-49"/>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法律</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服务</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机构</w:t>
            </w:r>
          </w:p>
        </w:tc>
        <w:tc>
          <w:tcPr>
            <w:tcW w:w="567" w:type="dxa"/>
            <w:tcBorders>
              <w:top w:val="nil"/>
              <w:left w:val="nil"/>
              <w:bottom w:val="single" w:color="auto" w:sz="4" w:space="0"/>
              <w:right w:val="single" w:color="auto" w:sz="4" w:space="0"/>
            </w:tcBorders>
            <w:noWrap w:val="0"/>
            <w:vAlign w:val="center"/>
          </w:tcPr>
          <w:p>
            <w:pPr>
              <w:widowControl/>
              <w:ind w:left="-107" w:leftChars="-51" w:right="-107" w:rightChars="-51"/>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其他</w:t>
            </w: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67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一、本年新收政府信息公开申请数量</w:t>
            </w: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23</w:t>
            </w: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23</w:t>
            </w:r>
          </w:p>
        </w:tc>
      </w:tr>
      <w:tr>
        <w:tblPrEx>
          <w:tblCellMar>
            <w:top w:w="0" w:type="dxa"/>
            <w:left w:w="108" w:type="dxa"/>
            <w:bottom w:w="0" w:type="dxa"/>
            <w:right w:w="108" w:type="dxa"/>
          </w:tblCellMar>
        </w:tblPrEx>
        <w:trPr>
          <w:trHeight w:val="680" w:hRule="exact"/>
          <w:jc w:val="center"/>
        </w:trPr>
        <w:tc>
          <w:tcPr>
            <w:tcW w:w="467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二、上年结转政府信息公开申请数量</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r>
        <w:tblPrEx>
          <w:tblCellMar>
            <w:top w:w="0" w:type="dxa"/>
            <w:left w:w="108" w:type="dxa"/>
            <w:bottom w:w="0" w:type="dxa"/>
            <w:right w:w="108" w:type="dxa"/>
          </w:tblCellMar>
        </w:tblPrEx>
        <w:trPr>
          <w:trHeight w:val="680" w:hRule="exact"/>
          <w:jc w:val="center"/>
        </w:trPr>
        <w:tc>
          <w:tcPr>
            <w:tcW w:w="42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度</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办</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理</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果</w:t>
            </w:r>
          </w:p>
        </w:tc>
        <w:tc>
          <w:tcPr>
            <w:tcW w:w="4252" w:type="dxa"/>
            <w:gridSpan w:val="2"/>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（一）予以公开</w:t>
            </w: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15</w:t>
            </w: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15</w:t>
            </w: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4252" w:type="dxa"/>
            <w:gridSpan w:val="2"/>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（二）部分公开（区分处理的，只计这一情形，不计其他情形）</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w:t>
            </w: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w:t>
            </w: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restart"/>
            <w:tcBorders>
              <w:top w:val="nil"/>
              <w:left w:val="single" w:color="auto" w:sz="4" w:space="0"/>
              <w:bottom w:val="single" w:color="000000" w:sz="4" w:space="0"/>
              <w:right w:val="single" w:color="auto" w:sz="4" w:space="0"/>
            </w:tcBorders>
            <w:noWrap w:val="0"/>
            <w:vAlign w:val="center"/>
          </w:tcPr>
          <w:p>
            <w:pPr>
              <w:widowControl/>
              <w:ind w:left="-78" w:leftChars="-37" w:right="-90" w:rightChars="-43"/>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（三）不予公开</w:t>
            </w: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1.属于国家秘密</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ascii="Times New Roman" w:hAnsi="Times New Roman" w:eastAsia="宋体" w:cs="Times New Roman"/>
                <w:spacing w:val="-6"/>
                <w:kern w:val="0"/>
                <w:sz w:val="20"/>
                <w:szCs w:val="20"/>
              </w:rPr>
              <w:t>其他法律行政法规禁止公开</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3.危及“三安全一稳定”</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4.保护第三方合法权益</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5.属于三类内部事务信息</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6.属于四类过程性信息</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7.属于行政执法案卷</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8.属于行政查询事项</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restart"/>
            <w:tcBorders>
              <w:top w:val="nil"/>
              <w:left w:val="single" w:color="auto" w:sz="4" w:space="0"/>
              <w:bottom w:val="single" w:color="000000" w:sz="4" w:space="0"/>
              <w:right w:val="single" w:color="auto" w:sz="4" w:space="0"/>
            </w:tcBorders>
            <w:noWrap w:val="0"/>
            <w:vAlign w:val="center"/>
          </w:tcPr>
          <w:p>
            <w:pPr>
              <w:widowControl/>
              <w:ind w:left="-78" w:leftChars="-37" w:right="-90" w:rightChars="-43"/>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（四）无法提供</w:t>
            </w: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ascii="Times New Roman" w:hAnsi="Times New Roman" w:eastAsia="宋体" w:cs="Times New Roman"/>
                <w:spacing w:val="-6"/>
                <w:kern w:val="0"/>
                <w:sz w:val="20"/>
                <w:szCs w:val="20"/>
              </w:rPr>
              <w:t>本机关不掌握相关政府信息</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w:t>
            </w: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w:t>
            </w: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ascii="Times New Roman" w:hAnsi="Times New Roman" w:eastAsia="宋体" w:cs="Times New Roman"/>
                <w:spacing w:val="-6"/>
                <w:kern w:val="0"/>
                <w:sz w:val="20"/>
                <w:szCs w:val="20"/>
              </w:rPr>
              <w:t>没有现成信息需要另行制作</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3.补正后申请内容仍不明确</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567"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restart"/>
            <w:tcBorders>
              <w:top w:val="nil"/>
              <w:left w:val="single" w:color="auto" w:sz="4" w:space="0"/>
              <w:bottom w:val="single" w:color="000000" w:sz="4" w:space="0"/>
              <w:right w:val="single" w:color="auto" w:sz="4" w:space="0"/>
            </w:tcBorders>
            <w:noWrap w:val="0"/>
            <w:vAlign w:val="center"/>
          </w:tcPr>
          <w:p>
            <w:pPr>
              <w:widowControl/>
              <w:ind w:left="-78" w:leftChars="-37" w:right="-90" w:rightChars="-43"/>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（五）不予处理</w:t>
            </w: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1.信访举报投诉类申请</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w:t>
            </w: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w:t>
            </w:r>
          </w:p>
        </w:tc>
      </w:tr>
      <w:tr>
        <w:tblPrEx>
          <w:tblCellMar>
            <w:top w:w="0" w:type="dxa"/>
            <w:left w:w="108" w:type="dxa"/>
            <w:bottom w:w="0" w:type="dxa"/>
            <w:right w:w="108" w:type="dxa"/>
          </w:tblCellMar>
        </w:tblPrEx>
        <w:trPr>
          <w:trHeight w:val="567"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2.重复申请</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567"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3.要求提供公开出版物</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567"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4.无正当理由大量反复申请</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ind w:left="200" w:hanging="200" w:hangingChars="10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5.要求行政机关确认或重新出具已获取信息</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restart"/>
            <w:tcBorders>
              <w:top w:val="single" w:color="auto" w:sz="4" w:space="0"/>
              <w:left w:val="nil"/>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（六）其他处理</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1.申请人无正当理由逾期不补正、行政机关不再处理其政府信息公开申请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w:t>
            </w:r>
          </w:p>
        </w:tc>
      </w:tr>
      <w:tr>
        <w:tblPrEx>
          <w:tblCellMar>
            <w:top w:w="0" w:type="dxa"/>
            <w:left w:w="108" w:type="dxa"/>
            <w:bottom w:w="0" w:type="dxa"/>
            <w:right w:w="108" w:type="dxa"/>
          </w:tblCellMar>
        </w:tblPrEx>
        <w:trPr>
          <w:trHeight w:val="12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pPr>
          </w:p>
        </w:tc>
        <w:tc>
          <w:tcPr>
            <w:tcW w:w="1559" w:type="dxa"/>
            <w:vMerge w:val="continue"/>
            <w:tcBorders>
              <w:left w:val="nil"/>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2.申请人逾期未按收费通知要求缴纳费用、行政机关不再处理其政府信息公开申请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80" w:hRule="exact"/>
          <w:jc w:val="center"/>
        </w:trPr>
        <w:tc>
          <w:tcPr>
            <w:tcW w:w="421" w:type="dxa"/>
            <w:vMerge w:val="continue"/>
            <w:tcBorders>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1559"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3.其他</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w:t>
            </w:r>
          </w:p>
        </w:tc>
      </w:tr>
      <w:tr>
        <w:tblPrEx>
          <w:tblCellMar>
            <w:top w:w="0" w:type="dxa"/>
            <w:left w:w="108" w:type="dxa"/>
            <w:bottom w:w="0" w:type="dxa"/>
            <w:right w:w="108" w:type="dxa"/>
          </w:tblCellMar>
        </w:tblPrEx>
        <w:trPr>
          <w:trHeight w:val="680" w:hRule="exact"/>
          <w:jc w:val="center"/>
        </w:trPr>
        <w:tc>
          <w:tcPr>
            <w:tcW w:w="4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4252"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（七）总计</w:t>
            </w: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23</w:t>
            </w: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23</w:t>
            </w:r>
          </w:p>
        </w:tc>
      </w:tr>
      <w:tr>
        <w:tblPrEx>
          <w:tblCellMar>
            <w:top w:w="0" w:type="dxa"/>
            <w:left w:w="108" w:type="dxa"/>
            <w:bottom w:w="0" w:type="dxa"/>
            <w:right w:w="108" w:type="dxa"/>
          </w:tblCellMar>
        </w:tblPrEx>
        <w:trPr>
          <w:trHeight w:val="680" w:hRule="exact"/>
          <w:jc w:val="center"/>
        </w:trPr>
        <w:tc>
          <w:tcPr>
            <w:tcW w:w="467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四、结转下年度继续办理</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bl>
    <w:p>
      <w:pPr>
        <w:keepNext w:val="0"/>
        <w:keepLines w:val="0"/>
        <w:pageBreakBefore w:val="0"/>
        <w:kinsoku/>
        <w:wordWrap/>
        <w:overflowPunct w:val="0"/>
        <w:topLinePunct w:val="0"/>
        <w:autoSpaceDE/>
        <w:autoSpaceDN/>
        <w:bidi w:val="0"/>
        <w:adjustRightInd/>
        <w:spacing w:afterLines="50" w:line="580" w:lineRule="exact"/>
        <w:ind w:firstLine="640" w:firstLineChars="200"/>
        <w:textAlignment w:val="auto"/>
        <w:rPr>
          <w:rFonts w:ascii="Times New Roman" w:hAnsi="Times New Roman" w:eastAsia="黑体" w:cs="Times New Roman"/>
          <w:sz w:val="32"/>
        </w:rPr>
      </w:pPr>
      <w:r>
        <w:rPr>
          <w:rFonts w:ascii="Times New Roman" w:hAnsi="Times New Roman" w:eastAsia="黑体" w:cs="Times New Roman"/>
          <w:sz w:val="32"/>
        </w:rPr>
        <w:t>四、政府信息公开行政复议、行政诉讼情况</w:t>
      </w:r>
    </w:p>
    <w:tbl>
      <w:tblPr>
        <w:tblStyle w:val="8"/>
        <w:tblW w:w="8500" w:type="dxa"/>
        <w:jc w:val="center"/>
        <w:tblLayout w:type="fixed"/>
        <w:tblCellMar>
          <w:top w:w="0" w:type="dxa"/>
          <w:left w:w="108" w:type="dxa"/>
          <w:bottom w:w="0" w:type="dxa"/>
          <w:right w:w="108" w:type="dxa"/>
        </w:tblCellMar>
      </w:tblPr>
      <w:tblGrid>
        <w:gridCol w:w="562"/>
        <w:gridCol w:w="567"/>
        <w:gridCol w:w="567"/>
        <w:gridCol w:w="567"/>
        <w:gridCol w:w="567"/>
        <w:gridCol w:w="581"/>
        <w:gridCol w:w="553"/>
        <w:gridCol w:w="567"/>
        <w:gridCol w:w="567"/>
        <w:gridCol w:w="567"/>
        <w:gridCol w:w="567"/>
        <w:gridCol w:w="567"/>
        <w:gridCol w:w="567"/>
        <w:gridCol w:w="567"/>
        <w:gridCol w:w="567"/>
      </w:tblGrid>
      <w:tr>
        <w:tblPrEx>
          <w:tblCellMar>
            <w:top w:w="0" w:type="dxa"/>
            <w:left w:w="108" w:type="dxa"/>
            <w:bottom w:w="0" w:type="dxa"/>
            <w:right w:w="108" w:type="dxa"/>
          </w:tblCellMar>
        </w:tblPrEx>
        <w:trPr>
          <w:trHeight w:val="480" w:hRule="atLeast"/>
          <w:jc w:val="center"/>
        </w:trPr>
        <w:tc>
          <w:tcPr>
            <w:tcW w:w="2830"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行政复议</w:t>
            </w:r>
          </w:p>
        </w:tc>
        <w:tc>
          <w:tcPr>
            <w:tcW w:w="5670"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行政诉讼</w:t>
            </w:r>
          </w:p>
        </w:tc>
      </w:tr>
      <w:tr>
        <w:tblPrEx>
          <w:tblCellMar>
            <w:top w:w="0" w:type="dxa"/>
            <w:left w:w="108" w:type="dxa"/>
            <w:bottom w:w="0" w:type="dxa"/>
            <w:right w:w="108" w:type="dxa"/>
          </w:tblCellMar>
        </w:tblPrEx>
        <w:trPr>
          <w:trHeight w:val="1020" w:hRule="atLeast"/>
          <w:jc w:val="center"/>
        </w:trPr>
        <w:tc>
          <w:tcPr>
            <w:tcW w:w="562" w:type="dxa"/>
            <w:vMerge w:val="restart"/>
            <w:tcBorders>
              <w:top w:val="nil"/>
              <w:left w:val="single" w:color="auto" w:sz="4" w:space="0"/>
              <w:bottom w:val="single" w:color="000000" w:sz="4" w:space="0"/>
              <w:right w:val="single" w:color="auto" w:sz="4" w:space="0"/>
            </w:tcBorders>
            <w:noWrap w:val="0"/>
            <w:vAlign w:val="center"/>
          </w:tcPr>
          <w:p>
            <w:pPr>
              <w:widowControl/>
              <w:ind w:left="-99" w:leftChars="-47" w:right="-101" w:rightChars="-48"/>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结果</w:t>
            </w:r>
          </w:p>
          <w:p>
            <w:pPr>
              <w:widowControl/>
              <w:ind w:left="-99" w:leftChars="-47" w:right="-101" w:rightChars="-48"/>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维持</w:t>
            </w:r>
          </w:p>
        </w:tc>
        <w:tc>
          <w:tcPr>
            <w:tcW w:w="567" w:type="dxa"/>
            <w:vMerge w:val="restart"/>
            <w:tcBorders>
              <w:top w:val="nil"/>
              <w:left w:val="single" w:color="auto" w:sz="4" w:space="0"/>
              <w:bottom w:val="single" w:color="000000" w:sz="4" w:space="0"/>
              <w:right w:val="single" w:color="auto" w:sz="4" w:space="0"/>
            </w:tcBorders>
            <w:noWrap w:val="0"/>
            <w:vAlign w:val="center"/>
          </w:tcPr>
          <w:p>
            <w:pPr>
              <w:widowControl/>
              <w:ind w:left="-101" w:leftChars="-48" w:right="-103" w:rightChars="-49"/>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结果</w:t>
            </w:r>
          </w:p>
          <w:p>
            <w:pPr>
              <w:widowControl/>
              <w:ind w:left="-101" w:leftChars="-48" w:right="-103" w:rightChars="-49"/>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纠正</w:t>
            </w:r>
          </w:p>
        </w:tc>
        <w:tc>
          <w:tcPr>
            <w:tcW w:w="567" w:type="dxa"/>
            <w:vMerge w:val="restart"/>
            <w:tcBorders>
              <w:top w:val="nil"/>
              <w:left w:val="single" w:color="auto" w:sz="4" w:space="0"/>
              <w:bottom w:val="single" w:color="000000" w:sz="4" w:space="0"/>
              <w:right w:val="single" w:color="auto" w:sz="4" w:space="0"/>
            </w:tcBorders>
            <w:noWrap w:val="0"/>
            <w:vAlign w:val="center"/>
          </w:tcPr>
          <w:p>
            <w:pPr>
              <w:widowControl/>
              <w:ind w:left="-122" w:leftChars="-58" w:right="-105" w:rightChars="-5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其他</w:t>
            </w:r>
          </w:p>
          <w:p>
            <w:pPr>
              <w:widowControl/>
              <w:ind w:left="-122" w:leftChars="-58" w:right="-105" w:rightChars="-5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结果</w:t>
            </w:r>
          </w:p>
        </w:tc>
        <w:tc>
          <w:tcPr>
            <w:tcW w:w="567" w:type="dxa"/>
            <w:vMerge w:val="restart"/>
            <w:tcBorders>
              <w:top w:val="nil"/>
              <w:left w:val="single" w:color="auto" w:sz="4" w:space="0"/>
              <w:bottom w:val="single" w:color="000000" w:sz="4" w:space="0"/>
              <w:right w:val="single" w:color="auto" w:sz="4" w:space="0"/>
            </w:tcBorders>
            <w:noWrap w:val="0"/>
            <w:vAlign w:val="center"/>
          </w:tcPr>
          <w:p>
            <w:pPr>
              <w:widowControl/>
              <w:ind w:left="-128" w:leftChars="-61" w:right="-124" w:rightChars="-59"/>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尚未</w:t>
            </w:r>
          </w:p>
          <w:p>
            <w:pPr>
              <w:widowControl/>
              <w:ind w:left="-128" w:leftChars="-61" w:right="-124" w:rightChars="-59"/>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审结</w:t>
            </w:r>
          </w:p>
        </w:tc>
        <w:tc>
          <w:tcPr>
            <w:tcW w:w="567" w:type="dxa"/>
            <w:vMerge w:val="restart"/>
            <w:tcBorders>
              <w:top w:val="nil"/>
              <w:left w:val="single" w:color="auto" w:sz="4" w:space="0"/>
              <w:bottom w:val="single" w:color="000000" w:sz="4" w:space="0"/>
              <w:right w:val="single" w:color="auto" w:sz="4" w:space="0"/>
            </w:tcBorders>
            <w:noWrap w:val="0"/>
            <w:vAlign w:val="center"/>
          </w:tcPr>
          <w:p>
            <w:pPr>
              <w:widowControl/>
              <w:ind w:left="-111" w:leftChars="-53" w:right="-99" w:rightChars="-47"/>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总</w:t>
            </w:r>
          </w:p>
          <w:p>
            <w:pPr>
              <w:widowControl/>
              <w:ind w:left="-111" w:leftChars="-53" w:right="-99" w:rightChars="-47"/>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计</w:t>
            </w:r>
          </w:p>
        </w:tc>
        <w:tc>
          <w:tcPr>
            <w:tcW w:w="2835"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未经复议直接起诉</w:t>
            </w:r>
          </w:p>
        </w:tc>
        <w:tc>
          <w:tcPr>
            <w:tcW w:w="2835"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复议后起诉</w:t>
            </w:r>
          </w:p>
        </w:tc>
      </w:tr>
      <w:tr>
        <w:tblPrEx>
          <w:tblCellMar>
            <w:top w:w="0" w:type="dxa"/>
            <w:left w:w="108" w:type="dxa"/>
            <w:bottom w:w="0" w:type="dxa"/>
            <w:right w:w="108" w:type="dxa"/>
          </w:tblCellMar>
        </w:tblPrEx>
        <w:trPr>
          <w:trHeight w:val="840" w:hRule="atLeast"/>
          <w:jc w:val="center"/>
        </w:trPr>
        <w:tc>
          <w:tcPr>
            <w:tcW w:w="56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kern w:val="0"/>
                <w:sz w:val="20"/>
                <w:szCs w:val="20"/>
              </w:rPr>
            </w:pPr>
          </w:p>
        </w:tc>
        <w:tc>
          <w:tcPr>
            <w:tcW w:w="581"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结果</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维持</w:t>
            </w:r>
          </w:p>
        </w:tc>
        <w:tc>
          <w:tcPr>
            <w:tcW w:w="553"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结果</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纠正</w:t>
            </w:r>
          </w:p>
        </w:tc>
        <w:tc>
          <w:tcPr>
            <w:tcW w:w="567"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其他</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结果</w:t>
            </w:r>
          </w:p>
        </w:tc>
        <w:tc>
          <w:tcPr>
            <w:tcW w:w="567"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尚未</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审结</w:t>
            </w:r>
          </w:p>
        </w:tc>
        <w:tc>
          <w:tcPr>
            <w:tcW w:w="567"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总</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计</w:t>
            </w:r>
          </w:p>
        </w:tc>
        <w:tc>
          <w:tcPr>
            <w:tcW w:w="567"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结果</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维持</w:t>
            </w:r>
          </w:p>
        </w:tc>
        <w:tc>
          <w:tcPr>
            <w:tcW w:w="567"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结果</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纠正</w:t>
            </w:r>
          </w:p>
        </w:tc>
        <w:tc>
          <w:tcPr>
            <w:tcW w:w="567"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其他</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结果</w:t>
            </w:r>
          </w:p>
        </w:tc>
        <w:tc>
          <w:tcPr>
            <w:tcW w:w="567"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尚未</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审结</w:t>
            </w:r>
          </w:p>
        </w:tc>
        <w:tc>
          <w:tcPr>
            <w:tcW w:w="567" w:type="dxa"/>
            <w:tcBorders>
              <w:top w:val="nil"/>
              <w:left w:val="nil"/>
              <w:bottom w:val="single" w:color="auto" w:sz="4" w:space="0"/>
              <w:right w:val="single" w:color="auto" w:sz="4" w:space="0"/>
            </w:tcBorders>
            <w:noWrap w:val="0"/>
            <w:vAlign w:val="center"/>
          </w:tcPr>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总</w:t>
            </w:r>
          </w:p>
          <w:p>
            <w:pPr>
              <w:widowControl/>
              <w:ind w:left="-86" w:leftChars="-41" w:right="-90" w:rightChars="-43"/>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计</w:t>
            </w:r>
          </w:p>
        </w:tc>
      </w:tr>
      <w:tr>
        <w:tblPrEx>
          <w:tblCellMar>
            <w:top w:w="0" w:type="dxa"/>
            <w:left w:w="108" w:type="dxa"/>
            <w:bottom w:w="0" w:type="dxa"/>
            <w:right w:w="108" w:type="dxa"/>
          </w:tblCellMar>
        </w:tblPrEx>
        <w:trPr>
          <w:trHeight w:val="720" w:hRule="atLeast"/>
          <w:jc w:val="center"/>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58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5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20"/>
              </w:rPr>
            </w:pP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bl>
    <w:p>
      <w:pPr>
        <w:keepNext w:val="0"/>
        <w:keepLines w:val="0"/>
        <w:pageBreakBefore w:val="0"/>
        <w:numPr>
          <w:ilvl w:val="0"/>
          <w:numId w:val="0"/>
        </w:numPr>
        <w:kinsoku/>
        <w:wordWrap/>
        <w:overflowPunct w:val="0"/>
        <w:topLinePunct w:val="0"/>
        <w:autoSpaceDE/>
        <w:autoSpaceDN/>
        <w:bidi w:val="0"/>
        <w:adjustRightInd/>
        <w:spacing w:line="580" w:lineRule="exact"/>
        <w:ind w:firstLine="640" w:firstLineChars="200"/>
        <w:textAlignment w:val="auto"/>
        <w:rPr>
          <w:rFonts w:ascii="Times New Roman" w:hAnsi="Times New Roman" w:eastAsia="黑体" w:cs="Times New Roman"/>
          <w:sz w:val="32"/>
        </w:rPr>
      </w:pPr>
      <w:r>
        <w:rPr>
          <w:rFonts w:hint="eastAsia" w:ascii="Times New Roman" w:hAnsi="Times New Roman" w:eastAsia="黑体" w:cs="Times New Roman"/>
          <w:sz w:val="32"/>
          <w:lang w:val="en-US" w:eastAsia="zh-CN"/>
        </w:rPr>
        <w:t>五、</w:t>
      </w:r>
      <w:r>
        <w:rPr>
          <w:rFonts w:ascii="Times New Roman" w:hAnsi="Times New Roman" w:eastAsia="黑体" w:cs="Times New Roman"/>
          <w:sz w:val="32"/>
        </w:rPr>
        <w:t>存在的主要问题及改进情况</w:t>
      </w:r>
    </w:p>
    <w:p>
      <w:pPr>
        <w:keepNext w:val="0"/>
        <w:keepLines w:val="0"/>
        <w:pageBreakBefore w:val="0"/>
        <w:widowControl w:val="0"/>
        <w:numPr>
          <w:ilvl w:val="0"/>
          <w:numId w:val="0"/>
        </w:numPr>
        <w:kinsoku/>
        <w:wordWrap/>
        <w:overflowPunct w:val="0"/>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202</w:t>
      </w:r>
      <w:r>
        <w:rPr>
          <w:rFonts w:hint="eastAsia" w:ascii="Times New Roman" w:hAnsi="Times New Roman" w:eastAsia="仿宋_GB2312" w:cs="Times New Roman"/>
          <w:sz w:val="32"/>
          <w:lang w:val="en-US" w:eastAsia="zh-CN"/>
        </w:rPr>
        <w:t>1</w:t>
      </w:r>
      <w:r>
        <w:rPr>
          <w:rFonts w:hint="default" w:ascii="Times New Roman" w:hAnsi="Times New Roman" w:eastAsia="仿宋_GB2312" w:cs="Times New Roman"/>
          <w:sz w:val="32"/>
        </w:rPr>
        <w:t>年，虽然我办政府信息公开公开工作取得一定成效，但在工作中仍存在</w:t>
      </w:r>
      <w:r>
        <w:rPr>
          <w:rFonts w:hint="default" w:ascii="Times New Roman" w:hAnsi="Times New Roman" w:eastAsia="仿宋_GB2312" w:cs="Times New Roman"/>
          <w:sz w:val="32"/>
          <w:lang w:val="en-US" w:eastAsia="zh-CN"/>
        </w:rPr>
        <w:t>部分</w:t>
      </w:r>
      <w:r>
        <w:rPr>
          <w:rFonts w:hint="default" w:ascii="Times New Roman" w:hAnsi="Times New Roman" w:eastAsia="仿宋_GB2312" w:cs="Times New Roman"/>
          <w:sz w:val="32"/>
        </w:rPr>
        <w:t>问题</w:t>
      </w:r>
      <w:r>
        <w:rPr>
          <w:rFonts w:hint="eastAsia" w:ascii="Times New Roman" w:hAnsi="Times New Roman" w:eastAsia="仿宋_GB2312" w:cs="Times New Roman"/>
          <w:sz w:val="32"/>
          <w:lang w:val="en-US" w:eastAsia="zh-CN"/>
        </w:rPr>
        <w:t>亟待解决</w:t>
      </w:r>
      <w:r>
        <w:rPr>
          <w:rFonts w:hint="default"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一</w:t>
      </w:r>
      <w:r>
        <w:rPr>
          <w:rFonts w:hint="default" w:ascii="Times New Roman" w:hAnsi="Times New Roman" w:eastAsia="仿宋_GB2312" w:cs="Times New Roman"/>
          <w:sz w:val="32"/>
          <w:lang w:eastAsia="zh-CN"/>
        </w:rPr>
        <w:t>是在负责指导和推进全县政务公开工作上，我办还存在抓工作落实力度不够、方法措施缺少创新等问题</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二是业务工作力量依然还很薄弱，工作人员还需充实；三是政策解读专业性水平仍不太高。我办印发的大部分政策文件目前主要停留在文字解读层面，多媒体解读形式还很匮乏。</w:t>
      </w:r>
      <w:bookmarkStart w:id="0" w:name="_GoBack"/>
      <w:bookmarkEnd w:id="0"/>
    </w:p>
    <w:p>
      <w:pPr>
        <w:keepNext w:val="0"/>
        <w:keepLines w:val="0"/>
        <w:pageBreakBefore w:val="0"/>
        <w:widowControl w:val="0"/>
        <w:numPr>
          <w:ilvl w:val="0"/>
          <w:numId w:val="0"/>
        </w:numPr>
        <w:kinsoku/>
        <w:wordWrap/>
        <w:overflowPunct w:val="0"/>
        <w:topLinePunct w:val="0"/>
        <w:autoSpaceDE/>
        <w:autoSpaceDN/>
        <w:bidi w:val="0"/>
        <w:adjustRightInd/>
        <w:spacing w:line="580" w:lineRule="exact"/>
        <w:ind w:firstLine="640"/>
        <w:jc w:val="both"/>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w:t>为此，</w:t>
      </w:r>
      <w:r>
        <w:rPr>
          <w:rFonts w:hint="eastAsia" w:ascii="仿宋_GB2312" w:hAnsi="仿宋_GB2312" w:eastAsia="仿宋_GB2312" w:cs="仿宋_GB2312"/>
          <w:sz w:val="32"/>
          <w:lang w:val="en-US" w:eastAsia="zh-CN"/>
        </w:rPr>
        <w:t>我</w:t>
      </w:r>
      <w:r>
        <w:rPr>
          <w:rFonts w:hint="eastAsia" w:ascii="仿宋_GB2312" w:hAnsi="仿宋_GB2312" w:eastAsia="仿宋_GB2312" w:cs="仿宋_GB2312"/>
          <w:sz w:val="32"/>
        </w:rPr>
        <w:t>办将采取以下改进措施：一是加强政府信息公开深度，做到应公开尽公开</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不断扩大公开范围、拓宽公开渠道、创新公开办法、丰富公开形式，让政府信息公开深入人心</w:t>
      </w:r>
      <w:r>
        <w:rPr>
          <w:rFonts w:hint="eastAsia" w:ascii="仿宋_GB2312" w:hAnsi="仿宋_GB2312" w:eastAsia="仿宋_GB2312" w:cs="仿宋_GB2312"/>
          <w:sz w:val="32"/>
        </w:rPr>
        <w:t>。二是</w:t>
      </w:r>
      <w:r>
        <w:rPr>
          <w:rFonts w:hint="eastAsia" w:ascii="仿宋_GB2312" w:hAnsi="仿宋_GB2312" w:eastAsia="仿宋_GB2312" w:cs="仿宋_GB2312"/>
          <w:sz w:val="32"/>
          <w:lang w:val="en-US" w:eastAsia="zh-CN"/>
        </w:rPr>
        <w:t>配齐补强我办工作队伍，加强工作人员素质提升。三是全面学习领悟政策文件</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加强政策解读专业水平，多维度多层面开展解读，让政府信息在理解上更通俗化、在传播上更广泛化。</w:t>
      </w:r>
    </w:p>
    <w:p>
      <w:pPr>
        <w:keepNext w:val="0"/>
        <w:keepLines w:val="0"/>
        <w:pageBreakBefore w:val="0"/>
        <w:kinsoku/>
        <w:wordWrap/>
        <w:overflowPunct w:val="0"/>
        <w:topLinePunct w:val="0"/>
        <w:autoSpaceDE/>
        <w:autoSpaceDN/>
        <w:bidi w:val="0"/>
        <w:adjustRightInd/>
        <w:spacing w:line="580" w:lineRule="exact"/>
        <w:ind w:firstLine="640" w:firstLineChars="200"/>
        <w:textAlignment w:val="auto"/>
        <w:rPr>
          <w:rFonts w:ascii="Times New Roman" w:hAnsi="Times New Roman" w:eastAsia="黑体" w:cs="Times New Roman"/>
          <w:sz w:val="32"/>
        </w:rPr>
      </w:pPr>
      <w:r>
        <w:rPr>
          <w:rFonts w:ascii="Times New Roman" w:hAnsi="Times New Roman" w:eastAsia="黑体" w:cs="Times New Roman"/>
          <w:sz w:val="32"/>
        </w:rPr>
        <w:t>六、其他需要报告的事项</w:t>
      </w:r>
    </w:p>
    <w:p>
      <w:pPr>
        <w:keepNext w:val="0"/>
        <w:keepLines w:val="0"/>
        <w:pageBreakBefore w:val="0"/>
        <w:kinsoku/>
        <w:wordWrap/>
        <w:overflowPunct w:val="0"/>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无。</w:t>
      </w:r>
    </w:p>
    <w:p>
      <w:pPr>
        <w:keepNext w:val="0"/>
        <w:keepLines w:val="0"/>
        <w:pageBreakBefore w:val="0"/>
        <w:kinsoku/>
        <w:wordWrap/>
        <w:overflowPunct w:val="0"/>
        <w:topLinePunct w:val="0"/>
        <w:autoSpaceDE/>
        <w:autoSpaceDN/>
        <w:bidi w:val="0"/>
        <w:adjustRightInd/>
        <w:spacing w:line="580" w:lineRule="exact"/>
        <w:ind w:firstLine="4860" w:firstLineChars="1350"/>
        <w:textAlignment w:val="auto"/>
        <w:rPr>
          <w:rFonts w:ascii="Times New Roman" w:hAnsi="Times New Roman" w:eastAsia="仿宋_GB2312" w:cs="Times New Roman"/>
          <w:sz w:val="36"/>
          <w:szCs w:val="36"/>
        </w:rPr>
      </w:pPr>
    </w:p>
    <w:sectPr>
      <w:pgSz w:w="11906" w:h="16838"/>
      <w:pgMar w:top="1701" w:right="1474" w:bottom="1417" w:left="1588" w:header="851" w:footer="1587" w:gutter="0"/>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5BCD1"/>
    <w:multiLevelType w:val="singleLevel"/>
    <w:tmpl w:val="8A05BCD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mirrorMargin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178C5"/>
    <w:rsid w:val="00000C2F"/>
    <w:rsid w:val="00001E34"/>
    <w:rsid w:val="0000709F"/>
    <w:rsid w:val="000265C0"/>
    <w:rsid w:val="00044A5D"/>
    <w:rsid w:val="00080830"/>
    <w:rsid w:val="000A3BDA"/>
    <w:rsid w:val="000B6F2D"/>
    <w:rsid w:val="000C5135"/>
    <w:rsid w:val="000E2FBF"/>
    <w:rsid w:val="000E4D36"/>
    <w:rsid w:val="000E7CB0"/>
    <w:rsid w:val="00112B18"/>
    <w:rsid w:val="00156BBE"/>
    <w:rsid w:val="00163E7D"/>
    <w:rsid w:val="001710F3"/>
    <w:rsid w:val="00175135"/>
    <w:rsid w:val="001A0F71"/>
    <w:rsid w:val="001A69F6"/>
    <w:rsid w:val="001B2E7F"/>
    <w:rsid w:val="001C12BB"/>
    <w:rsid w:val="001F7136"/>
    <w:rsid w:val="00200BC3"/>
    <w:rsid w:val="00221388"/>
    <w:rsid w:val="002254C4"/>
    <w:rsid w:val="00233732"/>
    <w:rsid w:val="002478EC"/>
    <w:rsid w:val="002650A3"/>
    <w:rsid w:val="00270500"/>
    <w:rsid w:val="00276D14"/>
    <w:rsid w:val="00281504"/>
    <w:rsid w:val="00282322"/>
    <w:rsid w:val="00290571"/>
    <w:rsid w:val="002A55E8"/>
    <w:rsid w:val="002A6775"/>
    <w:rsid w:val="002D0F07"/>
    <w:rsid w:val="002D5DA3"/>
    <w:rsid w:val="002E13BD"/>
    <w:rsid w:val="002E7A4B"/>
    <w:rsid w:val="00312FA3"/>
    <w:rsid w:val="0032034C"/>
    <w:rsid w:val="00322519"/>
    <w:rsid w:val="0032761C"/>
    <w:rsid w:val="00334948"/>
    <w:rsid w:val="00354E9F"/>
    <w:rsid w:val="00365A45"/>
    <w:rsid w:val="00372538"/>
    <w:rsid w:val="00382446"/>
    <w:rsid w:val="0038686D"/>
    <w:rsid w:val="003A2C2F"/>
    <w:rsid w:val="003C4113"/>
    <w:rsid w:val="003C7286"/>
    <w:rsid w:val="003D7A44"/>
    <w:rsid w:val="003E1A61"/>
    <w:rsid w:val="003E6E14"/>
    <w:rsid w:val="00401201"/>
    <w:rsid w:val="00415F4C"/>
    <w:rsid w:val="004228D0"/>
    <w:rsid w:val="004305A9"/>
    <w:rsid w:val="0043477D"/>
    <w:rsid w:val="0044022E"/>
    <w:rsid w:val="004433F5"/>
    <w:rsid w:val="00451BB2"/>
    <w:rsid w:val="00463CE3"/>
    <w:rsid w:val="0047485E"/>
    <w:rsid w:val="004779C0"/>
    <w:rsid w:val="00485BA0"/>
    <w:rsid w:val="00490065"/>
    <w:rsid w:val="004979E8"/>
    <w:rsid w:val="004B3323"/>
    <w:rsid w:val="004C559E"/>
    <w:rsid w:val="004E1AB9"/>
    <w:rsid w:val="004E2586"/>
    <w:rsid w:val="004F2F20"/>
    <w:rsid w:val="005264B7"/>
    <w:rsid w:val="005433C5"/>
    <w:rsid w:val="00546400"/>
    <w:rsid w:val="00546E5B"/>
    <w:rsid w:val="005734CC"/>
    <w:rsid w:val="005742CD"/>
    <w:rsid w:val="00590E48"/>
    <w:rsid w:val="005918E6"/>
    <w:rsid w:val="005A0747"/>
    <w:rsid w:val="005A40F2"/>
    <w:rsid w:val="005B34BB"/>
    <w:rsid w:val="005B4B04"/>
    <w:rsid w:val="005D5D4F"/>
    <w:rsid w:val="005E5501"/>
    <w:rsid w:val="005F789C"/>
    <w:rsid w:val="006120AA"/>
    <w:rsid w:val="00623A53"/>
    <w:rsid w:val="0064264A"/>
    <w:rsid w:val="00656F02"/>
    <w:rsid w:val="00672C3F"/>
    <w:rsid w:val="00673970"/>
    <w:rsid w:val="006812EF"/>
    <w:rsid w:val="00695E29"/>
    <w:rsid w:val="006A253C"/>
    <w:rsid w:val="006A791D"/>
    <w:rsid w:val="006B5713"/>
    <w:rsid w:val="006D54DF"/>
    <w:rsid w:val="006F1240"/>
    <w:rsid w:val="006F3972"/>
    <w:rsid w:val="0070427E"/>
    <w:rsid w:val="00711A9A"/>
    <w:rsid w:val="00715706"/>
    <w:rsid w:val="00723E19"/>
    <w:rsid w:val="00725DDC"/>
    <w:rsid w:val="00726CA9"/>
    <w:rsid w:val="00792935"/>
    <w:rsid w:val="007A10B5"/>
    <w:rsid w:val="007C1135"/>
    <w:rsid w:val="007D1293"/>
    <w:rsid w:val="008053D1"/>
    <w:rsid w:val="00844A46"/>
    <w:rsid w:val="00864856"/>
    <w:rsid w:val="0086788B"/>
    <w:rsid w:val="00886F54"/>
    <w:rsid w:val="00891107"/>
    <w:rsid w:val="00891593"/>
    <w:rsid w:val="00891818"/>
    <w:rsid w:val="008D3D17"/>
    <w:rsid w:val="008F767E"/>
    <w:rsid w:val="00901F88"/>
    <w:rsid w:val="009144E4"/>
    <w:rsid w:val="009536F2"/>
    <w:rsid w:val="00976BA2"/>
    <w:rsid w:val="009C6CB4"/>
    <w:rsid w:val="009D004C"/>
    <w:rsid w:val="009D26B5"/>
    <w:rsid w:val="009D4E4D"/>
    <w:rsid w:val="009D613F"/>
    <w:rsid w:val="00A053F5"/>
    <w:rsid w:val="00A208E8"/>
    <w:rsid w:val="00A3013A"/>
    <w:rsid w:val="00A43016"/>
    <w:rsid w:val="00A50D34"/>
    <w:rsid w:val="00A60E97"/>
    <w:rsid w:val="00A62B79"/>
    <w:rsid w:val="00A82620"/>
    <w:rsid w:val="00A8426B"/>
    <w:rsid w:val="00A90DBB"/>
    <w:rsid w:val="00A926C3"/>
    <w:rsid w:val="00A96CCE"/>
    <w:rsid w:val="00AA4E3F"/>
    <w:rsid w:val="00AA6C41"/>
    <w:rsid w:val="00AB1C8E"/>
    <w:rsid w:val="00AC32B4"/>
    <w:rsid w:val="00AD14F1"/>
    <w:rsid w:val="00AD40C3"/>
    <w:rsid w:val="00AE1B99"/>
    <w:rsid w:val="00B050A7"/>
    <w:rsid w:val="00B37DAB"/>
    <w:rsid w:val="00B42F89"/>
    <w:rsid w:val="00B46782"/>
    <w:rsid w:val="00B52613"/>
    <w:rsid w:val="00B60375"/>
    <w:rsid w:val="00B726EB"/>
    <w:rsid w:val="00B756F7"/>
    <w:rsid w:val="00B8477E"/>
    <w:rsid w:val="00B92122"/>
    <w:rsid w:val="00BA12C1"/>
    <w:rsid w:val="00BA1425"/>
    <w:rsid w:val="00BB327C"/>
    <w:rsid w:val="00BC7BE0"/>
    <w:rsid w:val="00BD2536"/>
    <w:rsid w:val="00C13899"/>
    <w:rsid w:val="00C22B18"/>
    <w:rsid w:val="00C461E3"/>
    <w:rsid w:val="00C46EED"/>
    <w:rsid w:val="00C662F0"/>
    <w:rsid w:val="00C73D9D"/>
    <w:rsid w:val="00C80B74"/>
    <w:rsid w:val="00C8579C"/>
    <w:rsid w:val="00C96D4C"/>
    <w:rsid w:val="00CA0EE1"/>
    <w:rsid w:val="00CA30B9"/>
    <w:rsid w:val="00CB6CCA"/>
    <w:rsid w:val="00CC3364"/>
    <w:rsid w:val="00CC5ABC"/>
    <w:rsid w:val="00CE0C2D"/>
    <w:rsid w:val="00CE1DD9"/>
    <w:rsid w:val="00CE6E17"/>
    <w:rsid w:val="00D05FEF"/>
    <w:rsid w:val="00D06183"/>
    <w:rsid w:val="00D178C5"/>
    <w:rsid w:val="00D263D7"/>
    <w:rsid w:val="00D317C1"/>
    <w:rsid w:val="00D41050"/>
    <w:rsid w:val="00D43970"/>
    <w:rsid w:val="00D43F52"/>
    <w:rsid w:val="00D57FB0"/>
    <w:rsid w:val="00D63DD1"/>
    <w:rsid w:val="00D66DCB"/>
    <w:rsid w:val="00D878A2"/>
    <w:rsid w:val="00DB1351"/>
    <w:rsid w:val="00DC505E"/>
    <w:rsid w:val="00DC52EC"/>
    <w:rsid w:val="00DC54DA"/>
    <w:rsid w:val="00DE2018"/>
    <w:rsid w:val="00DE53B4"/>
    <w:rsid w:val="00E15A1D"/>
    <w:rsid w:val="00E32110"/>
    <w:rsid w:val="00E74758"/>
    <w:rsid w:val="00E80050"/>
    <w:rsid w:val="00E85350"/>
    <w:rsid w:val="00E93C1E"/>
    <w:rsid w:val="00EB3C7A"/>
    <w:rsid w:val="00ED2838"/>
    <w:rsid w:val="00ED594A"/>
    <w:rsid w:val="00ED7D5F"/>
    <w:rsid w:val="00F1315A"/>
    <w:rsid w:val="00F225DE"/>
    <w:rsid w:val="00F23B84"/>
    <w:rsid w:val="00F23FA7"/>
    <w:rsid w:val="00F24A59"/>
    <w:rsid w:val="00F27AD5"/>
    <w:rsid w:val="00F35A3F"/>
    <w:rsid w:val="00F41B59"/>
    <w:rsid w:val="00F451A7"/>
    <w:rsid w:val="00F836F4"/>
    <w:rsid w:val="00F92DA8"/>
    <w:rsid w:val="00F967A5"/>
    <w:rsid w:val="00F96C0C"/>
    <w:rsid w:val="00FB7CE5"/>
    <w:rsid w:val="00FC65E0"/>
    <w:rsid w:val="00FC6C2E"/>
    <w:rsid w:val="00FD0161"/>
    <w:rsid w:val="00FD7C2D"/>
    <w:rsid w:val="00FE2281"/>
    <w:rsid w:val="00FE5BBE"/>
    <w:rsid w:val="00FF195A"/>
    <w:rsid w:val="00FF2848"/>
    <w:rsid w:val="00FF7F1F"/>
    <w:rsid w:val="01F924C4"/>
    <w:rsid w:val="02615F0F"/>
    <w:rsid w:val="02884026"/>
    <w:rsid w:val="02A76013"/>
    <w:rsid w:val="02BD03A2"/>
    <w:rsid w:val="03493BE3"/>
    <w:rsid w:val="03EA7B01"/>
    <w:rsid w:val="03FF3ACD"/>
    <w:rsid w:val="041156D2"/>
    <w:rsid w:val="042E253E"/>
    <w:rsid w:val="043245E9"/>
    <w:rsid w:val="04AB63BB"/>
    <w:rsid w:val="05334A16"/>
    <w:rsid w:val="074068D7"/>
    <w:rsid w:val="07E93FB0"/>
    <w:rsid w:val="08151BFB"/>
    <w:rsid w:val="085E62E8"/>
    <w:rsid w:val="08C16076"/>
    <w:rsid w:val="094434BE"/>
    <w:rsid w:val="0A293787"/>
    <w:rsid w:val="0A734FA5"/>
    <w:rsid w:val="0AAD73C7"/>
    <w:rsid w:val="0AD647A6"/>
    <w:rsid w:val="0AE70F8F"/>
    <w:rsid w:val="0AF87C8F"/>
    <w:rsid w:val="0AFC6460"/>
    <w:rsid w:val="0B352404"/>
    <w:rsid w:val="0B5A4626"/>
    <w:rsid w:val="0C273807"/>
    <w:rsid w:val="0DC9513E"/>
    <w:rsid w:val="0EA678D2"/>
    <w:rsid w:val="0F6D391C"/>
    <w:rsid w:val="0FFE1DA9"/>
    <w:rsid w:val="10782902"/>
    <w:rsid w:val="10A53766"/>
    <w:rsid w:val="10A813CF"/>
    <w:rsid w:val="10AF4C3F"/>
    <w:rsid w:val="10E82FED"/>
    <w:rsid w:val="10F169C8"/>
    <w:rsid w:val="111529EB"/>
    <w:rsid w:val="11B26970"/>
    <w:rsid w:val="12EC26F2"/>
    <w:rsid w:val="13F54C4D"/>
    <w:rsid w:val="13FB669D"/>
    <w:rsid w:val="14590E1F"/>
    <w:rsid w:val="148E2EA0"/>
    <w:rsid w:val="14A04DD6"/>
    <w:rsid w:val="1547047C"/>
    <w:rsid w:val="158714A5"/>
    <w:rsid w:val="161E6111"/>
    <w:rsid w:val="166D320D"/>
    <w:rsid w:val="16741602"/>
    <w:rsid w:val="16CE1F18"/>
    <w:rsid w:val="16E53E5E"/>
    <w:rsid w:val="16EE396A"/>
    <w:rsid w:val="17881110"/>
    <w:rsid w:val="17FD46D9"/>
    <w:rsid w:val="18077816"/>
    <w:rsid w:val="1939794A"/>
    <w:rsid w:val="193F13B6"/>
    <w:rsid w:val="198B052C"/>
    <w:rsid w:val="19D60602"/>
    <w:rsid w:val="19EE7C68"/>
    <w:rsid w:val="1A367413"/>
    <w:rsid w:val="1B510C86"/>
    <w:rsid w:val="1BD1106B"/>
    <w:rsid w:val="1DE22A8D"/>
    <w:rsid w:val="1E18369F"/>
    <w:rsid w:val="1F262F4B"/>
    <w:rsid w:val="1F782867"/>
    <w:rsid w:val="1F835973"/>
    <w:rsid w:val="20250841"/>
    <w:rsid w:val="210534F5"/>
    <w:rsid w:val="21A9043F"/>
    <w:rsid w:val="21AB7F9B"/>
    <w:rsid w:val="21CC4F6C"/>
    <w:rsid w:val="228C5D6F"/>
    <w:rsid w:val="22D71A68"/>
    <w:rsid w:val="2302406E"/>
    <w:rsid w:val="233F7038"/>
    <w:rsid w:val="240642F2"/>
    <w:rsid w:val="24141400"/>
    <w:rsid w:val="24451BE3"/>
    <w:rsid w:val="246F7F81"/>
    <w:rsid w:val="24BF5134"/>
    <w:rsid w:val="254151A9"/>
    <w:rsid w:val="258D677D"/>
    <w:rsid w:val="25D637CD"/>
    <w:rsid w:val="25EA46AA"/>
    <w:rsid w:val="26474E1B"/>
    <w:rsid w:val="267B0AE8"/>
    <w:rsid w:val="26A74146"/>
    <w:rsid w:val="27A556FA"/>
    <w:rsid w:val="28790556"/>
    <w:rsid w:val="29740BFF"/>
    <w:rsid w:val="298637BE"/>
    <w:rsid w:val="2AE64297"/>
    <w:rsid w:val="2B3C7A34"/>
    <w:rsid w:val="2B512E32"/>
    <w:rsid w:val="2C4110FB"/>
    <w:rsid w:val="2CD53018"/>
    <w:rsid w:val="2E034F81"/>
    <w:rsid w:val="2F587089"/>
    <w:rsid w:val="302D0CA8"/>
    <w:rsid w:val="30847019"/>
    <w:rsid w:val="30C048C9"/>
    <w:rsid w:val="31134CA5"/>
    <w:rsid w:val="319C22A3"/>
    <w:rsid w:val="31F70A00"/>
    <w:rsid w:val="320C0322"/>
    <w:rsid w:val="32774A4F"/>
    <w:rsid w:val="33DA2D83"/>
    <w:rsid w:val="340A0203"/>
    <w:rsid w:val="35171C89"/>
    <w:rsid w:val="35E42EE2"/>
    <w:rsid w:val="362F58AE"/>
    <w:rsid w:val="36A5271D"/>
    <w:rsid w:val="36BB00C2"/>
    <w:rsid w:val="36FC56ED"/>
    <w:rsid w:val="3727164C"/>
    <w:rsid w:val="379630F0"/>
    <w:rsid w:val="382B1954"/>
    <w:rsid w:val="38A21FFD"/>
    <w:rsid w:val="391014DB"/>
    <w:rsid w:val="39347784"/>
    <w:rsid w:val="395022B8"/>
    <w:rsid w:val="39D27EC2"/>
    <w:rsid w:val="3A210A43"/>
    <w:rsid w:val="3A247053"/>
    <w:rsid w:val="3A892193"/>
    <w:rsid w:val="3C021FD9"/>
    <w:rsid w:val="3D5B7D52"/>
    <w:rsid w:val="3DB022BA"/>
    <w:rsid w:val="3DD0524E"/>
    <w:rsid w:val="3EF76CE6"/>
    <w:rsid w:val="3F2F6B8F"/>
    <w:rsid w:val="3F3C2BA4"/>
    <w:rsid w:val="3F3E495F"/>
    <w:rsid w:val="3FE64F36"/>
    <w:rsid w:val="40183AC7"/>
    <w:rsid w:val="40737547"/>
    <w:rsid w:val="40C02670"/>
    <w:rsid w:val="41041EEE"/>
    <w:rsid w:val="412E59DE"/>
    <w:rsid w:val="41643E1E"/>
    <w:rsid w:val="4178227B"/>
    <w:rsid w:val="42183766"/>
    <w:rsid w:val="425F1F31"/>
    <w:rsid w:val="426D2EDC"/>
    <w:rsid w:val="42907A9A"/>
    <w:rsid w:val="433A6F3D"/>
    <w:rsid w:val="43892ABB"/>
    <w:rsid w:val="43962AB6"/>
    <w:rsid w:val="43BC182D"/>
    <w:rsid w:val="43CE1209"/>
    <w:rsid w:val="45497664"/>
    <w:rsid w:val="455E54FE"/>
    <w:rsid w:val="457F2505"/>
    <w:rsid w:val="458211D7"/>
    <w:rsid w:val="46583617"/>
    <w:rsid w:val="46B22396"/>
    <w:rsid w:val="46FD5452"/>
    <w:rsid w:val="473C7811"/>
    <w:rsid w:val="47A178B9"/>
    <w:rsid w:val="47D2064D"/>
    <w:rsid w:val="47D367C1"/>
    <w:rsid w:val="489E780C"/>
    <w:rsid w:val="48A40741"/>
    <w:rsid w:val="48BB3549"/>
    <w:rsid w:val="48CB3ACE"/>
    <w:rsid w:val="49013045"/>
    <w:rsid w:val="49DB1CF7"/>
    <w:rsid w:val="4C2C0517"/>
    <w:rsid w:val="4C43011D"/>
    <w:rsid w:val="4CA73716"/>
    <w:rsid w:val="4CD8141E"/>
    <w:rsid w:val="4CEC75AB"/>
    <w:rsid w:val="4D4639BE"/>
    <w:rsid w:val="4D8D145C"/>
    <w:rsid w:val="4DAF28E9"/>
    <w:rsid w:val="4E750BA1"/>
    <w:rsid w:val="4F7B2321"/>
    <w:rsid w:val="4FEF3B6D"/>
    <w:rsid w:val="502D2B3D"/>
    <w:rsid w:val="50C24648"/>
    <w:rsid w:val="51597A9B"/>
    <w:rsid w:val="52010BC3"/>
    <w:rsid w:val="520D53A9"/>
    <w:rsid w:val="526F5E14"/>
    <w:rsid w:val="528C6531"/>
    <w:rsid w:val="53516DB6"/>
    <w:rsid w:val="53C05A18"/>
    <w:rsid w:val="53C30726"/>
    <w:rsid w:val="53E75343"/>
    <w:rsid w:val="54CE0C5E"/>
    <w:rsid w:val="55BC13D9"/>
    <w:rsid w:val="55C71477"/>
    <w:rsid w:val="56382B30"/>
    <w:rsid w:val="57455DBF"/>
    <w:rsid w:val="577E200A"/>
    <w:rsid w:val="57873A27"/>
    <w:rsid w:val="589842D0"/>
    <w:rsid w:val="58C942F0"/>
    <w:rsid w:val="58FA5F36"/>
    <w:rsid w:val="59216CB5"/>
    <w:rsid w:val="59373E63"/>
    <w:rsid w:val="597823CE"/>
    <w:rsid w:val="59830C52"/>
    <w:rsid w:val="599E1FF4"/>
    <w:rsid w:val="59F85880"/>
    <w:rsid w:val="59FD24FA"/>
    <w:rsid w:val="5A122EBC"/>
    <w:rsid w:val="5B6F4F66"/>
    <w:rsid w:val="5BCE0541"/>
    <w:rsid w:val="5BEA646E"/>
    <w:rsid w:val="5C797542"/>
    <w:rsid w:val="5C9D7823"/>
    <w:rsid w:val="5D04461F"/>
    <w:rsid w:val="5D987997"/>
    <w:rsid w:val="5DDE6F9F"/>
    <w:rsid w:val="5E6E5400"/>
    <w:rsid w:val="5EC4039E"/>
    <w:rsid w:val="5F2069DF"/>
    <w:rsid w:val="5F7E031C"/>
    <w:rsid w:val="5FA4497F"/>
    <w:rsid w:val="5FAB154B"/>
    <w:rsid w:val="5FB40CBE"/>
    <w:rsid w:val="5FC91DEE"/>
    <w:rsid w:val="5FEF175F"/>
    <w:rsid w:val="5FEF58A6"/>
    <w:rsid w:val="60936B26"/>
    <w:rsid w:val="609D0497"/>
    <w:rsid w:val="60C344AE"/>
    <w:rsid w:val="60E95F72"/>
    <w:rsid w:val="611E0418"/>
    <w:rsid w:val="61A810DA"/>
    <w:rsid w:val="622A140E"/>
    <w:rsid w:val="62495D33"/>
    <w:rsid w:val="62BC16AC"/>
    <w:rsid w:val="64321F50"/>
    <w:rsid w:val="648D7644"/>
    <w:rsid w:val="64A7038C"/>
    <w:rsid w:val="66E14363"/>
    <w:rsid w:val="677A18DE"/>
    <w:rsid w:val="67F50933"/>
    <w:rsid w:val="68387F2C"/>
    <w:rsid w:val="687376D2"/>
    <w:rsid w:val="68D938C5"/>
    <w:rsid w:val="68D949D9"/>
    <w:rsid w:val="695D6C78"/>
    <w:rsid w:val="696C1AFC"/>
    <w:rsid w:val="698006B6"/>
    <w:rsid w:val="69E71C90"/>
    <w:rsid w:val="6A1509EA"/>
    <w:rsid w:val="6BBB6680"/>
    <w:rsid w:val="6BBF3104"/>
    <w:rsid w:val="6C68435C"/>
    <w:rsid w:val="6D3E1B09"/>
    <w:rsid w:val="6EEF3705"/>
    <w:rsid w:val="6F173018"/>
    <w:rsid w:val="6FDA28B7"/>
    <w:rsid w:val="70AD26A0"/>
    <w:rsid w:val="70C65CB5"/>
    <w:rsid w:val="70F21E65"/>
    <w:rsid w:val="71160C57"/>
    <w:rsid w:val="71FC7123"/>
    <w:rsid w:val="72604CD6"/>
    <w:rsid w:val="726C7B94"/>
    <w:rsid w:val="72750806"/>
    <w:rsid w:val="72BD743D"/>
    <w:rsid w:val="73980CCB"/>
    <w:rsid w:val="73B414CE"/>
    <w:rsid w:val="741D2863"/>
    <w:rsid w:val="746A0E27"/>
    <w:rsid w:val="74B07984"/>
    <w:rsid w:val="74E16E07"/>
    <w:rsid w:val="751D2A0A"/>
    <w:rsid w:val="7570335C"/>
    <w:rsid w:val="75CD75D3"/>
    <w:rsid w:val="76243C52"/>
    <w:rsid w:val="764A6D18"/>
    <w:rsid w:val="76A03CC9"/>
    <w:rsid w:val="770278BB"/>
    <w:rsid w:val="77712EA1"/>
    <w:rsid w:val="7787127C"/>
    <w:rsid w:val="78296E1F"/>
    <w:rsid w:val="78CA0EBE"/>
    <w:rsid w:val="78E65193"/>
    <w:rsid w:val="797F371F"/>
    <w:rsid w:val="79B5012B"/>
    <w:rsid w:val="7A5748FA"/>
    <w:rsid w:val="7BE9265B"/>
    <w:rsid w:val="7BF0404C"/>
    <w:rsid w:val="7BFA7D17"/>
    <w:rsid w:val="7C0D2C54"/>
    <w:rsid w:val="7C7F3420"/>
    <w:rsid w:val="7C8810B1"/>
    <w:rsid w:val="7CB33905"/>
    <w:rsid w:val="7CB659C2"/>
    <w:rsid w:val="7CC056C1"/>
    <w:rsid w:val="7DA95EEB"/>
    <w:rsid w:val="7DB96ADB"/>
    <w:rsid w:val="7DD20A10"/>
    <w:rsid w:val="7DE25926"/>
    <w:rsid w:val="7F0575CD"/>
    <w:rsid w:val="7FD37C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 w:type="character" w:customStyle="1" w:styleId="14">
    <w:name w:val="日期 Char"/>
    <w:basedOn w:val="9"/>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3710E-7D76-4BC2-AABA-AC30B1C473B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910</Words>
  <Characters>5190</Characters>
  <Lines>43</Lines>
  <Paragraphs>12</Paragraphs>
  <TotalTime>482</TotalTime>
  <ScaleCrop>false</ScaleCrop>
  <LinksUpToDate>false</LinksUpToDate>
  <CharactersWithSpaces>6088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2020-04-26T02:04:00Z</dcterms:created>
  <dc:creator>NTKO</dc:creator>
  <cp:lastModifiedBy>Kerryin213</cp:lastModifiedBy>
  <cp:lastPrinted>2020-05-08T08:15:00Z</cp:lastPrinted>
  <dcterms:modified xsi:type="dcterms:W3CDTF">2022-02-23T00:33:54Z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3FC3FEA49EA5442B912F612AB367DC54</vt:lpwstr>
  </property>
</Properties>
</file>