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uble" w:color="FF0000" w:sz="6" w:space="1"/>
        </w:pBdr>
        <w:spacing w:line="920" w:lineRule="exact"/>
        <w:jc w:val="center"/>
        <w:rPr>
          <w:rFonts w:eastAsia="方正小标宋简体"/>
          <w:color w:val="FF0000"/>
          <w:kern w:val="0"/>
          <w:sz w:val="72"/>
          <w:szCs w:val="72"/>
        </w:rPr>
      </w:pPr>
      <w:r>
        <w:rPr>
          <w:rFonts w:eastAsia="方正小标宋简体"/>
          <w:color w:val="FF0000"/>
          <w:spacing w:val="205"/>
          <w:kern w:val="0"/>
          <w:sz w:val="72"/>
          <w:szCs w:val="72"/>
          <w:fitText w:val="8640" w:id="2005803002"/>
        </w:rPr>
        <w:t>汉阴县</w:t>
      </w:r>
      <w:r>
        <w:rPr>
          <w:rFonts w:hint="eastAsia" w:eastAsia="方正小标宋简体"/>
          <w:color w:val="FF0000"/>
          <w:spacing w:val="205"/>
          <w:kern w:val="0"/>
          <w:sz w:val="72"/>
          <w:szCs w:val="72"/>
          <w:fitText w:val="8640" w:id="2005803002"/>
          <w:lang w:eastAsia="zh-CN"/>
        </w:rPr>
        <w:t>乡村振兴</w:t>
      </w:r>
      <w:r>
        <w:rPr>
          <w:rFonts w:eastAsia="方正小标宋简体"/>
          <w:color w:val="FF0000"/>
          <w:spacing w:val="5"/>
          <w:kern w:val="0"/>
          <w:sz w:val="72"/>
          <w:szCs w:val="72"/>
          <w:fitText w:val="8640" w:id="2005803002"/>
        </w:rPr>
        <w:t>局</w:t>
      </w:r>
    </w:p>
    <w:p>
      <w:pPr>
        <w:spacing w:line="20" w:lineRule="exact"/>
        <w:rPr>
          <w:rFonts w:eastAsia="仿宋_GB2312"/>
          <w:sz w:val="32"/>
          <w:szCs w:val="32"/>
        </w:rPr>
      </w:pPr>
      <w:r>
        <w:rPr>
          <w:rFonts w:eastAsia="方正小标宋简体"/>
          <w:sz w:val="72"/>
          <w:szCs w:val="72"/>
        </w:rPr>
        <w:t xml:space="preserve"> </w:t>
      </w:r>
      <w:r>
        <w:rPr>
          <w:rFonts w:eastAsia="方正小标宋简体"/>
          <w:sz w:val="28"/>
          <w:szCs w:val="28"/>
        </w:rPr>
        <w:t xml:space="preserve">                              </w:t>
      </w:r>
      <w:r>
        <w:rPr>
          <w:rFonts w:eastAsia="方正小标宋简体"/>
          <w:sz w:val="32"/>
          <w:szCs w:val="32"/>
        </w:rPr>
        <w:t xml:space="preserve"> </w:t>
      </w:r>
      <w:r>
        <w:rPr>
          <w:rFonts w:eastAsia="仿宋_GB2312"/>
          <w:sz w:val="32"/>
          <w:szCs w:val="32"/>
        </w:rPr>
        <w:t xml:space="preserve">  </w:t>
      </w:r>
    </w:p>
    <w:p>
      <w:pPr>
        <w:rPr>
          <w:rFonts w:ascii="Times New Roman" w:hAnsi="Times New Roman" w:cs="Times New Roman"/>
        </w:rPr>
      </w:pPr>
      <w:r>
        <w:rPr>
          <w:rFonts w:eastAsia="仿宋_GB2312"/>
          <w:sz w:val="32"/>
          <w:szCs w:val="32"/>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汉阴县20</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22</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年小额</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信贷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第三</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季度贴息公告</w:t>
      </w:r>
    </w:p>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国银行保险监督管理委员会、陕西监管局、陕西省财政厅、中国人民银行西安分行、陕西省扶贫开发办公室转发中国银保监会财政部国人民行国家乡村振兴局关于深入扎实做好过渡期脱贫人口小额信贷工作的通知》（陕银保监发2021〕5号）等文件要求，现将2022年第三季度扶贫小额信贷贴息兑付情况予以公示。公示期10天，从2022年10月10日至10月20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监督电话：0915-5213526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联系单位：汉阴县乡村振兴局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单位地址：汉阴县民主街104号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"http://www.hanyin.gov.cn/UploadFiles/file/20180630/20180630154251_0652.xls" \t "http://www.hanyin.gov.cn/_blank"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汉阴县2022年第三季度小额贷款贴息人员公告名单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汉阴县乡村振兴局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2022年10月10日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OGIzOGIyNTViMDBmODUxODkxNzBjMjQzY2EyMTgifQ=="/>
  </w:docVars>
  <w:rsids>
    <w:rsidRoot w:val="094919D2"/>
    <w:rsid w:val="094919D2"/>
    <w:rsid w:val="1BF53932"/>
    <w:rsid w:val="29075473"/>
    <w:rsid w:val="34C76BE2"/>
    <w:rsid w:val="3A9D2953"/>
    <w:rsid w:val="3EF93249"/>
    <w:rsid w:val="718F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292</Characters>
  <Lines>0</Lines>
  <Paragraphs>0</Paragraphs>
  <TotalTime>28</TotalTime>
  <ScaleCrop>false</ScaleCrop>
  <LinksUpToDate>false</LinksUpToDate>
  <CharactersWithSpaces>437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2022-06-22T23:02:00Z</dcterms:created>
  <dc:creator>曾发佑</dc:creator>
  <cp:lastModifiedBy>曾发佑</cp:lastModifiedBy>
  <cp:lastPrinted>2022-10-09T02:02:24Z</cp:lastPrinted>
  <dcterms:modified xsi:type="dcterms:W3CDTF">2022-10-09T02:02:47Z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5EF322970BFD4D7393B0938C5DFD4E79</vt:lpwstr>
  </property>
</Properties>
</file>