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涧池镇2022年度政府信息公开工作年度</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报</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为认真贯彻落实《中华人民共和国政府信息公开条例》，2022年涧池镇政府信息公开工作坚持以习近平新时代中国特色社会主义思想为指导，深入学习贯彻习近平法治思想及总书记全面依法治国新理念新思想新战略，对标《汉阴县法治政府建设实施纲要（2021-2025）年》，以打造“法治政府、诚信政府、廉洁政府”为目标，以推进科学立法、严格执法、公正司法、全民守法，为努力建设更高水平法治汉阴为抓手，严格落实法治政府建设“六大工程”，积极履行法治建设第一责任人的职责，压紧压实法治建设责任，纵深推进法治政府建设各项措施落实，不断提升依法行政的能力和水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截至2022年12月底，镇本级制发规章、行政规范性文件“0”件，废止0件，正在执行的有效规章、行政规范性文件“0”件。镇属各站所依职权受理、审批行政许可79件，通过委托执法，办理行政处罚案件0件次，罚款金额0万余元，采取行政强制措施“0”件次，完成行政事业性收费0余万元，自然人、法人或其他组织通过行政诉讼维权0件次，被驳回或结果维持0件次，无行政复议事项。</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  一、总体情况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  2022年，镇本级政府信息公开坚持聚焦群众关注的焦点、疑点问题，坚持主动公开、依申请公开，行政复议、行政诉讼情况、执法信息公开等内容，压实举措，推动工作常态化开展。</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5"/>
        <w:gridCol w:w="2007"/>
        <w:gridCol w:w="214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信息内容</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本年制发件数</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本年废止件数</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规章</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行政规范性文件</w:t>
            </w:r>
          </w:p>
        </w:tc>
        <w:tc>
          <w:tcPr>
            <w:tcW w:w="211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22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183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行政许可</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行政处罚</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行政强制</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行政事业性收费</w:t>
            </w:r>
          </w:p>
        </w:tc>
        <w:tc>
          <w:tcPr>
            <w:tcW w:w="622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08"/>
        <w:gridCol w:w="1466"/>
        <w:gridCol w:w="2415"/>
        <w:gridCol w:w="654"/>
        <w:gridCol w:w="524"/>
        <w:gridCol w:w="524"/>
        <w:gridCol w:w="524"/>
        <w:gridCol w:w="524"/>
        <w:gridCol w:w="577"/>
        <w:gridCol w:w="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商业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科研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1.申请人无正当理由逾期不补正、行政机关不再处理其政府信息公开申请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2.申请人逾期未按收费通知要求缴纳费用、行政机关不再处理其政府信息公开申请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3.其他</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4"/>
        <w:gridCol w:w="544"/>
        <w:gridCol w:w="544"/>
        <w:gridCol w:w="544"/>
        <w:gridCol w:w="587"/>
        <w:gridCol w:w="559"/>
        <w:gridCol w:w="530"/>
        <w:gridCol w:w="544"/>
        <w:gridCol w:w="544"/>
        <w:gridCol w:w="601"/>
        <w:gridCol w:w="544"/>
        <w:gridCol w:w="545"/>
        <w:gridCol w:w="545"/>
        <w:gridCol w:w="545"/>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尚未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尚未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尚未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0</w:t>
            </w:r>
          </w:p>
        </w:tc>
      </w:tr>
    </w:tbl>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五、存在的主要问题及改进情况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  存在的问题：对《中华人民共和国政府信息公开条例》学习、宣传力度不够。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采取措施：一是加强学习，常态化开展对《信息公开条例》的学习，宣传，从思想上高度重视该项工作，二是加强行政执法人员培训力度，组织开展业务技能比武活动，不断提升执法能力和水平。三是抓点示范，培育亮点，促进工作。</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bCs/>
          <w:sz w:val="32"/>
          <w:szCs w:val="32"/>
          <w:lang w:val="en-US" w:eastAsia="zh-CN"/>
        </w:rPr>
        <w:t> 六、其他需要报告的事项</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  2022年度，镇本级根据职能职责及收费许可要求，本年度无收取信息处理费情况。</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ine-height:1.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A2Zjg4YzBhZjExN2U3YzM5NmZmNDAyOTE5NTYifQ=="/>
  </w:docVars>
  <w:rsids>
    <w:rsidRoot w:val="210E0287"/>
    <w:rsid w:val="210E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21</Characters>
  <Lines>0</Lines>
  <Paragraphs>0</Paragraphs>
  <TotalTime>2</TotalTime>
  <ScaleCrop>false</ScaleCrop>
  <LinksUpToDate>false</LinksUpToDate>
  <CharactersWithSpaces>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2023-02-14T01:51:00Z</dcterms:created>
  <dc:creator>你微笑时很美</dc:creator>
  <cp:lastModifiedBy>你微笑时很美</cp:lastModifiedBy>
  <dcterms:modified xsi:type="dcterms:W3CDTF">2023-02-14T01:53:35Z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119C6A186D5A436AB661F839ADDAB246</vt:lpwstr>
  </property>
</Properties>
</file>