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b/>
          <w:bCs/>
          <w:kern w:val="0"/>
          <w:sz w:val="32"/>
          <w:szCs w:val="32"/>
          <w:u w:val="single"/>
        </w:rPr>
      </w:pPr>
      <w:r>
        <w:rPr>
          <w:rFonts w:eastAsia="黑体"/>
          <w:bCs/>
          <w:kern w:val="0"/>
          <w:sz w:val="32"/>
          <w:szCs w:val="32"/>
        </w:rPr>
        <w:t>表</w:t>
      </w:r>
      <w:r>
        <w:rPr>
          <w:rFonts w:hint="eastAsia" w:eastAsia="黑体"/>
          <w:bCs/>
          <w:kern w:val="0"/>
          <w:sz w:val="32"/>
          <w:szCs w:val="32"/>
          <w:lang w:val="en-US" w:eastAsia="zh-CN"/>
        </w:rPr>
        <w:t>8</w:t>
      </w:r>
      <w:bookmarkStart w:id="0" w:name="_GoBack"/>
      <w:bookmarkEnd w:id="0"/>
    </w:p>
    <w:p>
      <w:pPr>
        <w:widowControl/>
        <w:jc w:val="center"/>
        <w:rPr>
          <w:kern w:val="0"/>
          <w:sz w:val="24"/>
        </w:rPr>
      </w:pPr>
      <w:r>
        <w:rPr>
          <w:b/>
          <w:bCs/>
          <w:kern w:val="0"/>
          <w:sz w:val="36"/>
          <w:szCs w:val="36"/>
          <w:u w:val="single"/>
        </w:rPr>
        <w:t xml:space="preserve">   </w:t>
      </w:r>
      <w:r>
        <w:rPr>
          <w:rFonts w:hint="eastAsia"/>
          <w:b/>
          <w:bCs/>
          <w:kern w:val="0"/>
          <w:sz w:val="36"/>
          <w:szCs w:val="36"/>
          <w:u w:val="single"/>
          <w:lang w:eastAsia="zh-CN"/>
        </w:rPr>
        <w:t>汉阴</w:t>
      </w:r>
      <w:r>
        <w:rPr>
          <w:b/>
          <w:bCs/>
          <w:kern w:val="0"/>
          <w:sz w:val="36"/>
          <w:szCs w:val="36"/>
          <w:u w:val="single"/>
        </w:rPr>
        <w:t xml:space="preserve"> </w:t>
      </w:r>
      <w:r>
        <w:rPr>
          <w:b/>
          <w:bCs/>
          <w:kern w:val="0"/>
          <w:sz w:val="36"/>
          <w:szCs w:val="36"/>
        </w:rPr>
        <w:t xml:space="preserve"> </w:t>
      </w:r>
      <w:r>
        <w:rPr>
          <w:rFonts w:eastAsia="方正小标宋简体"/>
          <w:kern w:val="0"/>
          <w:sz w:val="36"/>
          <w:szCs w:val="36"/>
        </w:rPr>
        <w:t>（市、区）级政府2022年地方教育附加征收、拨付情况统计表</w:t>
      </w:r>
    </w:p>
    <w:p>
      <w:pPr>
        <w:widowControl/>
        <w:tabs>
          <w:tab w:val="left" w:pos="8787"/>
        </w:tabs>
        <w:jc w:val="left"/>
        <w:rPr>
          <w:kern w:val="0"/>
          <w:sz w:val="24"/>
        </w:rPr>
      </w:pPr>
    </w:p>
    <w:p>
      <w:pPr>
        <w:widowControl/>
        <w:tabs>
          <w:tab w:val="left" w:pos="8787"/>
        </w:tabs>
        <w:jc w:val="left"/>
        <w:rPr>
          <w:kern w:val="0"/>
          <w:sz w:val="24"/>
        </w:rPr>
      </w:pPr>
    </w:p>
    <w:p>
      <w:pPr>
        <w:widowControl/>
        <w:tabs>
          <w:tab w:val="left" w:pos="8787"/>
        </w:tabs>
        <w:jc w:val="left"/>
        <w:rPr>
          <w:kern w:val="0"/>
          <w:sz w:val="24"/>
        </w:rPr>
      </w:pPr>
      <w:r>
        <w:rPr>
          <w:kern w:val="0"/>
          <w:sz w:val="24"/>
        </w:rPr>
        <w:t xml:space="preserve">县（市、区）财政局（盖章）            县（市、区）税务局（盖章） </w:t>
      </w:r>
      <w:r>
        <w:rPr>
          <w:kern w:val="0"/>
          <w:sz w:val="24"/>
          <w:u w:val="single"/>
        </w:rPr>
        <w:tab/>
      </w:r>
      <w:r>
        <w:rPr>
          <w:kern w:val="0"/>
          <w:sz w:val="24"/>
        </w:rPr>
        <w:t>县（市、区）教育局（盖章）</w:t>
      </w:r>
    </w:p>
    <w:tbl>
      <w:tblPr>
        <w:tblStyle w:val="4"/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4"/>
        <w:gridCol w:w="9280"/>
        <w:gridCol w:w="26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项目\年度</w:t>
            </w:r>
          </w:p>
        </w:tc>
        <w:tc>
          <w:tcPr>
            <w:tcW w:w="9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bCs/>
                <w:kern w:val="0"/>
                <w:sz w:val="24"/>
                <w:lang w:eastAsia="zh-CN"/>
              </w:rPr>
            </w:pPr>
            <w:r>
              <w:rPr>
                <w:bCs/>
                <w:kern w:val="0"/>
                <w:sz w:val="24"/>
              </w:rPr>
              <w:t>202</w:t>
            </w:r>
            <w:r>
              <w:rPr>
                <w:rFonts w:hint="eastAsia"/>
                <w:bCs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2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增值税（万元）</w:t>
            </w:r>
          </w:p>
        </w:tc>
        <w:tc>
          <w:tcPr>
            <w:tcW w:w="9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6841</w:t>
            </w:r>
          </w:p>
        </w:tc>
        <w:tc>
          <w:tcPr>
            <w:tcW w:w="2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消费税（万元）</w:t>
            </w:r>
          </w:p>
        </w:tc>
        <w:tc>
          <w:tcPr>
            <w:tcW w:w="9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28</w:t>
            </w:r>
          </w:p>
        </w:tc>
        <w:tc>
          <w:tcPr>
            <w:tcW w:w="2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两税总额（万元）</w:t>
            </w:r>
          </w:p>
        </w:tc>
        <w:tc>
          <w:tcPr>
            <w:tcW w:w="9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6869</w:t>
            </w:r>
          </w:p>
        </w:tc>
        <w:tc>
          <w:tcPr>
            <w:tcW w:w="2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征收比例</w:t>
            </w:r>
          </w:p>
        </w:tc>
        <w:tc>
          <w:tcPr>
            <w:tcW w:w="9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2% 、25%</w:t>
            </w:r>
          </w:p>
        </w:tc>
        <w:tc>
          <w:tcPr>
            <w:tcW w:w="2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应征附加数（万元）</w:t>
            </w:r>
          </w:p>
        </w:tc>
        <w:tc>
          <w:tcPr>
            <w:tcW w:w="9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34.35</w:t>
            </w:r>
          </w:p>
        </w:tc>
        <w:tc>
          <w:tcPr>
            <w:tcW w:w="2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实征附加数（万元）</w:t>
            </w:r>
          </w:p>
        </w:tc>
        <w:tc>
          <w:tcPr>
            <w:tcW w:w="9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51.1</w:t>
            </w:r>
          </w:p>
        </w:tc>
        <w:tc>
          <w:tcPr>
            <w:tcW w:w="2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欠征附加数（万元）</w:t>
            </w:r>
          </w:p>
        </w:tc>
        <w:tc>
          <w:tcPr>
            <w:tcW w:w="9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上解上级财政（万元）</w:t>
            </w:r>
          </w:p>
        </w:tc>
        <w:tc>
          <w:tcPr>
            <w:tcW w:w="9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2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应拨教育</w:t>
            </w:r>
          </w:p>
        </w:tc>
        <w:tc>
          <w:tcPr>
            <w:tcW w:w="9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34.35</w:t>
            </w:r>
          </w:p>
        </w:tc>
        <w:tc>
          <w:tcPr>
            <w:tcW w:w="2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实拨教育（万元）</w:t>
            </w:r>
          </w:p>
        </w:tc>
        <w:tc>
          <w:tcPr>
            <w:tcW w:w="9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80</w:t>
            </w:r>
          </w:p>
        </w:tc>
        <w:tc>
          <w:tcPr>
            <w:tcW w:w="2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欠拨教育（万元）</w:t>
            </w:r>
          </w:p>
        </w:tc>
        <w:tc>
          <w:tcPr>
            <w:tcW w:w="9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</w:tbl>
    <w:p>
      <w:pPr>
        <w:widowControl/>
        <w:tabs>
          <w:tab w:val="left" w:pos="14840"/>
          <w:tab w:val="left" w:pos="15080"/>
          <w:tab w:val="left" w:pos="15320"/>
        </w:tabs>
        <w:jc w:val="left"/>
        <w:rPr>
          <w:kern w:val="0"/>
          <w:sz w:val="24"/>
        </w:rPr>
      </w:pPr>
      <w:r>
        <w:rPr>
          <w:b/>
          <w:bCs/>
          <w:kern w:val="0"/>
          <w:sz w:val="24"/>
        </w:rPr>
        <w:t>县（市、区）教育费附加与地方教育附加各补充上报如下情况：</w:t>
      </w:r>
    </w:p>
    <w:p>
      <w:pPr>
        <w:widowControl/>
        <w:tabs>
          <w:tab w:val="left" w:pos="8981"/>
          <w:tab w:val="left" w:pos="10249"/>
          <w:tab w:val="left" w:pos="14840"/>
          <w:tab w:val="left" w:pos="15080"/>
          <w:tab w:val="left" w:pos="15320"/>
        </w:tabs>
        <w:ind w:left="108"/>
        <w:jc w:val="left"/>
        <w:rPr>
          <w:kern w:val="0"/>
          <w:sz w:val="24"/>
        </w:rPr>
      </w:pPr>
      <w:r>
        <w:rPr>
          <w:kern w:val="0"/>
          <w:sz w:val="24"/>
        </w:rPr>
        <w:t>1.市本级和各县（市、区）的分成比例分别是多少？</w:t>
      </w:r>
    </w:p>
    <w:p>
      <w:pPr>
        <w:widowControl/>
        <w:tabs>
          <w:tab w:val="left" w:pos="14840"/>
          <w:tab w:val="left" w:pos="15080"/>
          <w:tab w:val="left" w:pos="15320"/>
        </w:tabs>
        <w:ind w:left="108"/>
        <w:jc w:val="left"/>
        <w:rPr>
          <w:kern w:val="0"/>
          <w:sz w:val="24"/>
        </w:rPr>
      </w:pPr>
      <w:r>
        <w:rPr>
          <w:kern w:val="0"/>
          <w:sz w:val="24"/>
        </w:rPr>
        <w:t>2.根据分成比例，2022年各县（市、区）上解市级财政的具体金额是多少？</w:t>
      </w:r>
    </w:p>
    <w:p>
      <w:pPr>
        <w:widowControl/>
        <w:tabs>
          <w:tab w:val="left" w:pos="14840"/>
          <w:tab w:val="left" w:pos="15080"/>
          <w:tab w:val="left" w:pos="15320"/>
        </w:tabs>
        <w:ind w:left="108"/>
        <w:jc w:val="left"/>
        <w:rPr>
          <w:b/>
          <w:bCs/>
          <w:kern w:val="0"/>
          <w:sz w:val="24"/>
        </w:rPr>
      </w:pPr>
      <w:r>
        <w:rPr>
          <w:kern w:val="0"/>
          <w:sz w:val="24"/>
        </w:rPr>
        <w:t>3.说明情况由县（市、区）财政局、教育部门盖公章以PDF格式如实上报。</w:t>
      </w:r>
    </w:p>
    <w:p>
      <w:pPr>
        <w:widowControl/>
        <w:tabs>
          <w:tab w:val="left" w:pos="14840"/>
          <w:tab w:val="left" w:pos="15080"/>
          <w:tab w:val="left" w:pos="15320"/>
        </w:tabs>
        <w:ind w:left="108"/>
        <w:jc w:val="left"/>
        <w:rPr>
          <w:b/>
          <w:bCs/>
          <w:kern w:val="0"/>
          <w:sz w:val="24"/>
        </w:rPr>
      </w:pPr>
    </w:p>
    <w:p>
      <w:pPr>
        <w:widowControl/>
        <w:tabs>
          <w:tab w:val="left" w:pos="14840"/>
          <w:tab w:val="left" w:pos="15080"/>
          <w:tab w:val="left" w:pos="15320"/>
        </w:tabs>
        <w:jc w:val="left"/>
        <w:rPr>
          <w:kern w:val="0"/>
          <w:sz w:val="24"/>
        </w:rPr>
      </w:pPr>
      <w:r>
        <w:rPr>
          <w:b/>
          <w:bCs/>
          <w:kern w:val="0"/>
          <w:sz w:val="24"/>
        </w:rPr>
        <w:t>县（市、区）教育经费报表填报说明：</w:t>
      </w:r>
    </w:p>
    <w:p>
      <w:pPr>
        <w:pStyle w:val="7"/>
        <w:widowControl/>
        <w:ind w:firstLine="120" w:firstLineChars="50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1.以2022年财政总决算报表和国库报表、教育局部门决算报表数据为准，结合教育经费统计年报真实完整上报有关数据。并提供有关佐证材料。</w:t>
      </w:r>
    </w:p>
    <w:p>
      <w:pPr>
        <w:widowControl/>
        <w:ind w:firstLine="120" w:firstLineChars="50"/>
        <w:jc w:val="left"/>
        <w:rPr>
          <w:kern w:val="0"/>
          <w:sz w:val="24"/>
        </w:rPr>
      </w:pPr>
      <w:r>
        <w:rPr>
          <w:kern w:val="0"/>
          <w:sz w:val="24"/>
        </w:rPr>
        <w:t>2.上述统计表（表7、表8、表9、表10）由县（市、区）财政局、教育部门盖公章以PDF格式如实上报。</w:t>
      </w:r>
    </w:p>
    <w:p>
      <w:pPr>
        <w:widowControl/>
        <w:ind w:firstLine="120" w:firstLineChars="50"/>
        <w:jc w:val="left"/>
      </w:pPr>
      <w:r>
        <w:rPr>
          <w:kern w:val="0"/>
          <w:sz w:val="24"/>
        </w:rPr>
        <w:t>3.上述统计表（表11、表12）由县（市、区）财政局、税务局、教育部门盖公章以PDF格式如实上报，并提供税务库报表。</w:t>
      </w:r>
    </w:p>
    <w:sectPr>
      <w:footerReference r:id="rId3" w:type="default"/>
      <w:pgSz w:w="16838" w:h="11906" w:orient="landscape"/>
      <w:pgMar w:top="1134" w:right="850" w:bottom="1134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1892" w:wrap="around" w:vAnchor="text" w:hAnchor="margin" w:xAlign="outside" w:yAlign="top"/>
      <w:jc w:val="right"/>
      <w:rPr>
        <w:rStyle w:val="6"/>
        <w:rFonts w:hint="eastAsia" w:ascii="宋体" w:hAnsi="宋体"/>
        <w:sz w:val="28"/>
        <w:szCs w:val="28"/>
      </w:rPr>
    </w:pPr>
    <w:r>
      <w:rPr>
        <w:rStyle w:val="6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33</w:t>
    </w:r>
    <w:r>
      <w:rPr>
        <w:rFonts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wZGQ3YWU2ODAwY2EwMWZjNjJkMjA4NDA3OGQyZjQifQ=="/>
  </w:docVars>
  <w:rsids>
    <w:rsidRoot w:val="6B450EC1"/>
    <w:rsid w:val="6B45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  <w:rPr>
      <w:rFonts w:cs="Times New Roman"/>
    </w:rPr>
  </w:style>
  <w:style w:type="paragraph" w:customStyle="1" w:styleId="7">
    <w:name w:val="List Paragraph1"/>
    <w:basedOn w:val="1"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2023-10-16T09:07:00Z</dcterms:created>
  <dc:creator>你微笑时很美</dc:creator>
  <cp:lastModifiedBy>你微笑时很美</cp:lastModifiedBy>
  <dcterms:modified xsi:type="dcterms:W3CDTF">2023-10-16T09:09:04Z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E1D02AC27C394CAF87D9DB6D6299957B_11</vt:lpwstr>
  </property>
</Properties>
</file>