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720" w:lineRule="auto"/>
        <w:ind w:firstLine="843" w:firstLineChars="300"/>
        <w:jc w:val="center"/>
        <w:rPr>
          <w:rFonts w:hint="eastAsia" w:ascii="宋体" w:hAnsi="宋体" w:eastAsia="宋体" w:cs="宋体"/>
          <w:b/>
          <w:sz w:val="28"/>
          <w:szCs w:val="28"/>
          <w:lang w:eastAsia="zh-CN"/>
        </w:rPr>
        <w:sectPr>
          <w:headerReference r:id="rId3" w:type="default"/>
          <w:footerReference r:id="rId4" w:type="default"/>
          <w:pgSz w:w="11906" w:h="16838"/>
          <w:pgMar w:top="1701" w:right="1247" w:bottom="1417" w:left="1701" w:header="851" w:footer="850" w:gutter="0"/>
          <w:pgNumType w:start="1"/>
          <w:cols w:space="720" w:num="1"/>
          <w:docGrid w:type="lines" w:linePitch="312" w:charSpace="0"/>
        </w:sectPr>
      </w:pPr>
      <w:bookmarkStart w:id="0" w:name="_Toc4467"/>
      <w:r>
        <w:rPr>
          <w:rFonts w:hint="eastAsia" w:ascii="宋体" w:hAnsi="宋体" w:eastAsia="宋体" w:cs="宋体"/>
          <w:b/>
          <w:sz w:val="28"/>
          <w:szCs w:val="28"/>
          <w:lang w:eastAsia="zh-CN"/>
        </w:rPr>
        <w:drawing>
          <wp:anchor distT="0" distB="0" distL="114300" distR="114300" simplePos="0" relativeHeight="251663360" behindDoc="0" locked="0" layoutInCell="1" allowOverlap="1">
            <wp:simplePos x="0" y="0"/>
            <wp:positionH relativeFrom="column">
              <wp:posOffset>-419100</wp:posOffset>
            </wp:positionH>
            <wp:positionV relativeFrom="paragraph">
              <wp:posOffset>269875</wp:posOffset>
            </wp:positionV>
            <wp:extent cx="5682615" cy="8418830"/>
            <wp:effectExtent l="0" t="0" r="13335" b="1270"/>
            <wp:wrapSquare wrapText="bothSides"/>
            <wp:docPr id="5" name="图片 7"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002"/>
                    <pic:cNvPicPr>
                      <a:picLocks noChangeAspect="1"/>
                    </pic:cNvPicPr>
                  </pic:nvPicPr>
                  <pic:blipFill>
                    <a:blip r:embed="rId8"/>
                    <a:stretch>
                      <a:fillRect/>
                    </a:stretch>
                  </pic:blipFill>
                  <pic:spPr>
                    <a:xfrm>
                      <a:off x="0" y="0"/>
                      <a:ext cx="5682615" cy="8418830"/>
                    </a:xfrm>
                    <a:prstGeom prst="rect">
                      <a:avLst/>
                    </a:prstGeom>
                    <a:noFill/>
                    <a:ln>
                      <a:noFill/>
                    </a:ln>
                  </pic:spPr>
                </pic:pic>
              </a:graphicData>
            </a:graphic>
          </wp:anchor>
        </w:drawing>
      </w:r>
    </w:p>
    <w:p>
      <w:pPr>
        <w:spacing w:line="720" w:lineRule="auto"/>
        <w:jc w:val="center"/>
        <w:rPr>
          <w:rFonts w:hint="eastAsia" w:ascii="宋体" w:hAnsi="宋体" w:cs="宋体"/>
          <w:b/>
          <w:sz w:val="28"/>
          <w:szCs w:val="28"/>
        </w:rPr>
      </w:pPr>
      <w:r>
        <w:rPr>
          <w:rFonts w:hint="eastAsia" w:ascii="宋体" w:hAnsi="宋体" w:cs="宋体"/>
          <w:b/>
          <w:sz w:val="28"/>
          <w:szCs w:val="28"/>
        </w:rPr>
        <w:t>目  录</w:t>
      </w:r>
    </w:p>
    <w:p>
      <w:pPr>
        <w:pStyle w:val="85"/>
        <w:tabs>
          <w:tab w:val="right" w:leader="dot" w:pos="9070"/>
        </w:tabs>
        <w:spacing w:line="72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_Toc716 </w:instrText>
      </w:r>
      <w:r>
        <w:rPr>
          <w:rFonts w:hint="eastAsia" w:ascii="宋体" w:hAnsi="宋体" w:cs="宋体"/>
          <w:sz w:val="24"/>
          <w:szCs w:val="24"/>
        </w:rPr>
        <w:fldChar w:fldCharType="separate"/>
      </w:r>
      <w:r>
        <w:rPr>
          <w:rFonts w:hint="eastAsia" w:ascii="宋体" w:hAnsi="宋体" w:cs="宋体"/>
          <w:sz w:val="24"/>
          <w:szCs w:val="24"/>
        </w:rPr>
        <w:t>第一章 竞争性磋商公告</w:t>
      </w:r>
      <w:r>
        <w:rPr>
          <w:rFonts w:hint="eastAsia" w:ascii="宋体" w:hAnsi="宋体" w:cs="宋体"/>
          <w:sz w:val="24"/>
          <w:szCs w:val="24"/>
        </w:rPr>
        <w:tab/>
      </w:r>
      <w:r>
        <w:rPr>
          <w:rFonts w:hint="eastAsia" w:ascii="宋体" w:hAnsi="宋体" w:cs="宋体"/>
          <w:sz w:val="24"/>
          <w:szCs w:val="24"/>
        </w:rPr>
        <w:t>1</w:t>
      </w:r>
      <w:r>
        <w:rPr>
          <w:rFonts w:hint="eastAsia" w:ascii="宋体" w:hAnsi="宋体" w:cs="宋体"/>
          <w:sz w:val="24"/>
          <w:szCs w:val="24"/>
        </w:rPr>
        <w:fldChar w:fldCharType="end"/>
      </w:r>
    </w:p>
    <w:p>
      <w:pPr>
        <w:pStyle w:val="85"/>
        <w:tabs>
          <w:tab w:val="right" w:leader="dot" w:pos="9070"/>
        </w:tabs>
        <w:spacing w:line="72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_Toc8685 </w:instrText>
      </w:r>
      <w:r>
        <w:rPr>
          <w:rFonts w:hint="eastAsia" w:ascii="宋体" w:hAnsi="宋体" w:cs="宋体"/>
          <w:sz w:val="24"/>
          <w:szCs w:val="24"/>
        </w:rPr>
        <w:fldChar w:fldCharType="separate"/>
      </w:r>
      <w:r>
        <w:rPr>
          <w:rFonts w:hint="eastAsia" w:ascii="宋体" w:hAnsi="宋体" w:cs="宋体"/>
          <w:sz w:val="24"/>
          <w:szCs w:val="24"/>
        </w:rPr>
        <w:t>第二章 供应商须知</w:t>
      </w:r>
      <w:r>
        <w:rPr>
          <w:rFonts w:hint="eastAsia" w:ascii="宋体" w:hAnsi="宋体" w:cs="宋体"/>
          <w:sz w:val="24"/>
          <w:szCs w:val="24"/>
        </w:rPr>
        <w:tab/>
      </w:r>
      <w:r>
        <w:rPr>
          <w:rFonts w:hint="eastAsia" w:ascii="宋体" w:hAnsi="宋体" w:cs="宋体"/>
          <w:sz w:val="24"/>
          <w:szCs w:val="24"/>
        </w:rPr>
        <w:t>4</w:t>
      </w:r>
      <w:r>
        <w:rPr>
          <w:rFonts w:hint="eastAsia" w:ascii="宋体" w:hAnsi="宋体" w:cs="宋体"/>
          <w:sz w:val="24"/>
          <w:szCs w:val="24"/>
        </w:rPr>
        <w:fldChar w:fldCharType="end"/>
      </w:r>
    </w:p>
    <w:p>
      <w:pPr>
        <w:pStyle w:val="85"/>
        <w:tabs>
          <w:tab w:val="right" w:leader="dot" w:pos="9070"/>
        </w:tabs>
        <w:spacing w:line="720" w:lineRule="auto"/>
        <w:rPr>
          <w:rFonts w:hint="eastAsia" w:ascii="宋体" w:hAnsi="宋体" w:eastAsia="宋体" w:cs="宋体"/>
          <w:sz w:val="24"/>
          <w:szCs w:val="24"/>
          <w:lang w:eastAsia="zh-CN"/>
        </w:rPr>
      </w:pPr>
      <w:r>
        <w:rPr>
          <w:rFonts w:hint="eastAsia" w:ascii="宋体" w:hAnsi="宋体" w:cs="宋体"/>
          <w:sz w:val="24"/>
          <w:szCs w:val="24"/>
        </w:rPr>
        <w:fldChar w:fldCharType="begin"/>
      </w:r>
      <w:r>
        <w:rPr>
          <w:rFonts w:hint="eastAsia" w:ascii="宋体" w:hAnsi="宋体" w:cs="宋体"/>
          <w:sz w:val="24"/>
          <w:szCs w:val="24"/>
        </w:rPr>
        <w:instrText xml:space="preserve"> HYPERLINK \l _Toc19171 </w:instrText>
      </w:r>
      <w:r>
        <w:rPr>
          <w:rFonts w:hint="eastAsia" w:ascii="宋体" w:hAnsi="宋体" w:cs="宋体"/>
          <w:sz w:val="24"/>
          <w:szCs w:val="24"/>
        </w:rPr>
        <w:fldChar w:fldCharType="separate"/>
      </w:r>
      <w:r>
        <w:rPr>
          <w:rFonts w:hint="eastAsia" w:ascii="宋体" w:hAnsi="宋体" w:cs="宋体"/>
          <w:sz w:val="24"/>
          <w:szCs w:val="24"/>
        </w:rPr>
        <w:t>第三章 采购内</w:t>
      </w:r>
      <w:bookmarkStart w:id="1" w:name="_Hlt508366621"/>
      <w:bookmarkStart w:id="2" w:name="_Hlt508366620"/>
      <w:r>
        <w:rPr>
          <w:rFonts w:hint="eastAsia" w:ascii="宋体" w:hAnsi="宋体" w:cs="宋体"/>
          <w:sz w:val="24"/>
          <w:szCs w:val="24"/>
        </w:rPr>
        <w:t>容</w:t>
      </w:r>
      <w:bookmarkEnd w:id="1"/>
      <w:bookmarkEnd w:id="2"/>
      <w:r>
        <w:rPr>
          <w:rFonts w:hint="eastAsia" w:ascii="宋体" w:hAnsi="宋体" w:cs="宋体"/>
          <w:sz w:val="24"/>
          <w:szCs w:val="24"/>
        </w:rPr>
        <w:t>与技术要求</w:t>
      </w:r>
      <w:r>
        <w:rPr>
          <w:rFonts w:hint="eastAsia" w:ascii="宋体" w:hAnsi="宋体" w:cs="宋体"/>
          <w:sz w:val="24"/>
          <w:szCs w:val="24"/>
        </w:rPr>
        <w:tab/>
      </w:r>
      <w:r>
        <w:rPr>
          <w:rFonts w:hint="eastAsia" w:ascii="宋体" w:hAnsi="宋体" w:cs="宋体"/>
          <w:sz w:val="24"/>
          <w:szCs w:val="24"/>
          <w:lang w:val="en-US" w:eastAsia="zh-CN"/>
        </w:rPr>
        <w:t>2</w:t>
      </w:r>
      <w:r>
        <w:rPr>
          <w:rFonts w:hint="eastAsia" w:ascii="宋体" w:hAnsi="宋体" w:cs="宋体"/>
          <w:sz w:val="24"/>
          <w:szCs w:val="24"/>
        </w:rPr>
        <w:fldChar w:fldCharType="end"/>
      </w:r>
      <w:r>
        <w:rPr>
          <w:rFonts w:hint="eastAsia" w:ascii="宋体" w:hAnsi="宋体" w:cs="宋体"/>
          <w:sz w:val="24"/>
          <w:szCs w:val="24"/>
          <w:lang w:val="en-US" w:eastAsia="zh-CN"/>
        </w:rPr>
        <w:t>0</w:t>
      </w:r>
    </w:p>
    <w:p>
      <w:pPr>
        <w:pStyle w:val="85"/>
        <w:tabs>
          <w:tab w:val="right" w:leader="dot" w:pos="9070"/>
        </w:tabs>
        <w:spacing w:line="720" w:lineRule="auto"/>
        <w:rPr>
          <w:rFonts w:hint="eastAsia" w:ascii="宋体" w:hAnsi="宋体" w:eastAsia="宋体" w:cs="宋体"/>
          <w:sz w:val="24"/>
          <w:szCs w:val="24"/>
          <w:lang w:eastAsia="zh-CN"/>
        </w:rPr>
      </w:pPr>
      <w:r>
        <w:rPr>
          <w:rFonts w:hint="eastAsia" w:ascii="宋体" w:hAnsi="宋体" w:cs="宋体"/>
          <w:sz w:val="24"/>
          <w:szCs w:val="24"/>
        </w:rPr>
        <w:fldChar w:fldCharType="begin"/>
      </w:r>
      <w:r>
        <w:rPr>
          <w:rFonts w:hint="eastAsia" w:ascii="宋体" w:hAnsi="宋体" w:cs="宋体"/>
          <w:sz w:val="24"/>
          <w:szCs w:val="24"/>
        </w:rPr>
        <w:instrText xml:space="preserve"> HYPERLINK \l _Toc9444 </w:instrText>
      </w:r>
      <w:r>
        <w:rPr>
          <w:rFonts w:hint="eastAsia" w:ascii="宋体" w:hAnsi="宋体" w:cs="宋体"/>
          <w:sz w:val="24"/>
          <w:szCs w:val="24"/>
        </w:rPr>
        <w:fldChar w:fldCharType="separate"/>
      </w:r>
      <w:r>
        <w:rPr>
          <w:rFonts w:hint="eastAsia" w:ascii="宋体" w:hAnsi="宋体" w:cs="宋体"/>
          <w:sz w:val="24"/>
          <w:szCs w:val="24"/>
        </w:rPr>
        <w:t>第四章 磋商评审办法</w:t>
      </w:r>
      <w:r>
        <w:rPr>
          <w:rFonts w:hint="eastAsia" w:ascii="宋体" w:hAnsi="宋体" w:cs="宋体"/>
          <w:sz w:val="24"/>
          <w:szCs w:val="24"/>
        </w:rPr>
        <w:tab/>
      </w:r>
      <w:r>
        <w:rPr>
          <w:rFonts w:hint="eastAsia" w:ascii="宋体" w:hAnsi="宋体" w:cs="宋体"/>
          <w:sz w:val="24"/>
          <w:szCs w:val="24"/>
          <w:lang w:val="en-US" w:eastAsia="zh-CN"/>
        </w:rPr>
        <w:t>3</w:t>
      </w:r>
      <w:r>
        <w:rPr>
          <w:rFonts w:hint="eastAsia" w:ascii="宋体" w:hAnsi="宋体" w:cs="宋体"/>
          <w:sz w:val="24"/>
          <w:szCs w:val="24"/>
        </w:rPr>
        <w:fldChar w:fldCharType="end"/>
      </w:r>
      <w:r>
        <w:rPr>
          <w:rFonts w:hint="eastAsia" w:ascii="宋体" w:hAnsi="宋体" w:cs="宋体"/>
          <w:sz w:val="24"/>
          <w:szCs w:val="24"/>
          <w:lang w:val="en-US" w:eastAsia="zh-CN"/>
        </w:rPr>
        <w:t>9</w:t>
      </w:r>
    </w:p>
    <w:p>
      <w:pPr>
        <w:pStyle w:val="85"/>
        <w:tabs>
          <w:tab w:val="right" w:leader="dot" w:pos="9070"/>
        </w:tabs>
        <w:spacing w:line="720" w:lineRule="auto"/>
        <w:rPr>
          <w:rFonts w:hint="eastAsia" w:ascii="宋体" w:hAnsi="宋体" w:eastAsia="宋体" w:cs="宋体"/>
          <w:sz w:val="24"/>
          <w:szCs w:val="24"/>
          <w:lang w:eastAsia="zh-CN"/>
        </w:rPr>
      </w:pPr>
      <w:r>
        <w:rPr>
          <w:rFonts w:hint="eastAsia" w:ascii="宋体" w:hAnsi="宋体" w:cs="宋体"/>
          <w:sz w:val="24"/>
          <w:szCs w:val="24"/>
        </w:rPr>
        <w:fldChar w:fldCharType="begin"/>
      </w:r>
      <w:r>
        <w:rPr>
          <w:rFonts w:hint="eastAsia" w:ascii="宋体" w:hAnsi="宋体" w:cs="宋体"/>
          <w:sz w:val="24"/>
          <w:szCs w:val="24"/>
        </w:rPr>
        <w:instrText xml:space="preserve"> HYPERLINK \l _Toc8292 </w:instrText>
      </w:r>
      <w:r>
        <w:rPr>
          <w:rFonts w:hint="eastAsia" w:ascii="宋体" w:hAnsi="宋体" w:cs="宋体"/>
          <w:sz w:val="24"/>
          <w:szCs w:val="24"/>
        </w:rPr>
        <w:fldChar w:fldCharType="separate"/>
      </w:r>
      <w:r>
        <w:rPr>
          <w:rFonts w:hint="eastAsia" w:ascii="宋体" w:hAnsi="宋体" w:cs="宋体"/>
          <w:sz w:val="24"/>
          <w:szCs w:val="24"/>
        </w:rPr>
        <w:t>第五章 合同</w:t>
      </w:r>
      <w:bookmarkStart w:id="3" w:name="_Hlt517714435"/>
      <w:r>
        <w:rPr>
          <w:rFonts w:hint="eastAsia" w:ascii="宋体" w:hAnsi="宋体" w:cs="宋体"/>
          <w:sz w:val="24"/>
          <w:szCs w:val="24"/>
        </w:rPr>
        <w:t>样</w:t>
      </w:r>
      <w:bookmarkEnd w:id="3"/>
      <w:r>
        <w:rPr>
          <w:rFonts w:hint="eastAsia" w:ascii="宋体" w:hAnsi="宋体" w:cs="宋体"/>
          <w:sz w:val="24"/>
          <w:szCs w:val="24"/>
        </w:rPr>
        <w:t>板（仅供参考）</w:t>
      </w:r>
      <w:r>
        <w:rPr>
          <w:rFonts w:hint="eastAsia" w:ascii="宋体" w:hAnsi="宋体" w:cs="宋体"/>
          <w:sz w:val="24"/>
          <w:szCs w:val="24"/>
        </w:rPr>
        <w:tab/>
      </w:r>
      <w:r>
        <w:rPr>
          <w:rFonts w:hint="eastAsia" w:ascii="宋体" w:hAnsi="宋体" w:cs="宋体"/>
          <w:sz w:val="24"/>
          <w:szCs w:val="24"/>
          <w:lang w:val="en-US" w:eastAsia="zh-CN"/>
        </w:rPr>
        <w:t>4</w:t>
      </w:r>
      <w:r>
        <w:rPr>
          <w:rFonts w:hint="eastAsia" w:ascii="宋体" w:hAnsi="宋体" w:cs="宋体"/>
          <w:sz w:val="24"/>
          <w:szCs w:val="24"/>
        </w:rPr>
        <w:fldChar w:fldCharType="end"/>
      </w:r>
      <w:r>
        <w:rPr>
          <w:rFonts w:hint="eastAsia" w:ascii="宋体" w:hAnsi="宋体" w:cs="宋体"/>
          <w:sz w:val="24"/>
          <w:szCs w:val="24"/>
          <w:lang w:val="en-US" w:eastAsia="zh-CN"/>
        </w:rPr>
        <w:t>3</w:t>
      </w:r>
    </w:p>
    <w:p>
      <w:pPr>
        <w:pStyle w:val="85"/>
        <w:tabs>
          <w:tab w:val="right" w:leader="dot" w:pos="9070"/>
        </w:tabs>
        <w:spacing w:line="720" w:lineRule="auto"/>
        <w:rPr>
          <w:rFonts w:hint="eastAsia" w:ascii="宋体" w:hAnsi="宋体" w:eastAsia="宋体" w:cs="宋体"/>
          <w:sz w:val="24"/>
          <w:szCs w:val="24"/>
          <w:lang w:eastAsia="zh-CN"/>
        </w:rPr>
      </w:pPr>
      <w:r>
        <w:rPr>
          <w:rFonts w:hint="eastAsia" w:ascii="宋体" w:hAnsi="宋体" w:cs="宋体"/>
          <w:sz w:val="24"/>
          <w:szCs w:val="24"/>
        </w:rPr>
        <w:fldChar w:fldCharType="begin"/>
      </w:r>
      <w:r>
        <w:rPr>
          <w:rFonts w:hint="eastAsia" w:ascii="宋体" w:hAnsi="宋体" w:cs="宋体"/>
          <w:sz w:val="24"/>
          <w:szCs w:val="24"/>
        </w:rPr>
        <w:instrText xml:space="preserve"> HYPERLINK \l _Toc14538 </w:instrText>
      </w:r>
      <w:r>
        <w:rPr>
          <w:rFonts w:hint="eastAsia" w:ascii="宋体" w:hAnsi="宋体" w:cs="宋体"/>
          <w:sz w:val="24"/>
          <w:szCs w:val="24"/>
        </w:rPr>
        <w:fldChar w:fldCharType="separate"/>
      </w:r>
      <w:r>
        <w:rPr>
          <w:rFonts w:hint="eastAsia" w:ascii="宋体" w:hAnsi="宋体" w:cs="宋体"/>
          <w:sz w:val="24"/>
          <w:szCs w:val="24"/>
        </w:rPr>
        <w:t>第六章 竞争</w:t>
      </w:r>
      <w:bookmarkStart w:id="4" w:name="_Hlt517714448"/>
      <w:r>
        <w:rPr>
          <w:rFonts w:hint="eastAsia" w:ascii="宋体" w:hAnsi="宋体" w:cs="宋体"/>
          <w:sz w:val="24"/>
          <w:szCs w:val="24"/>
        </w:rPr>
        <w:t>性</w:t>
      </w:r>
      <w:bookmarkEnd w:id="4"/>
      <w:r>
        <w:rPr>
          <w:rFonts w:hint="eastAsia" w:ascii="宋体" w:hAnsi="宋体" w:cs="宋体"/>
          <w:sz w:val="24"/>
          <w:szCs w:val="24"/>
        </w:rPr>
        <w:t>磋商响应文件格式</w:t>
      </w:r>
      <w:r>
        <w:rPr>
          <w:rFonts w:hint="eastAsia" w:ascii="宋体" w:hAnsi="宋体" w:cs="宋体"/>
          <w:sz w:val="24"/>
          <w:szCs w:val="24"/>
        </w:rPr>
        <w:tab/>
      </w:r>
      <w:r>
        <w:rPr>
          <w:rFonts w:hint="eastAsia" w:ascii="宋体" w:hAnsi="宋体" w:cs="宋体"/>
          <w:sz w:val="24"/>
          <w:szCs w:val="24"/>
          <w:lang w:val="en-US" w:eastAsia="zh-CN"/>
        </w:rPr>
        <w:t>5</w:t>
      </w:r>
      <w:r>
        <w:rPr>
          <w:rFonts w:hint="eastAsia" w:ascii="宋体" w:hAnsi="宋体" w:cs="宋体"/>
          <w:sz w:val="24"/>
          <w:szCs w:val="24"/>
        </w:rPr>
        <w:fldChar w:fldCharType="end"/>
      </w:r>
      <w:r>
        <w:rPr>
          <w:rFonts w:hint="eastAsia" w:ascii="宋体" w:hAnsi="宋体" w:cs="宋体"/>
          <w:sz w:val="24"/>
          <w:szCs w:val="24"/>
          <w:lang w:val="en-US" w:eastAsia="zh-CN"/>
        </w:rPr>
        <w:t>4</w:t>
      </w:r>
    </w:p>
    <w:p>
      <w:pPr>
        <w:spacing w:line="720" w:lineRule="auto"/>
        <w:rPr>
          <w:rFonts w:hint="eastAsia" w:ascii="宋体" w:hAnsi="宋体" w:cs="宋体"/>
          <w:sz w:val="24"/>
          <w:szCs w:val="24"/>
        </w:rPr>
      </w:pPr>
    </w:p>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p>
    <w:p>
      <w:pPr>
        <w:tabs>
          <w:tab w:val="left" w:pos="2878"/>
          <w:tab w:val="center" w:pos="5016"/>
        </w:tabs>
        <w:jc w:val="left"/>
        <w:rPr>
          <w:rFonts w:hint="eastAsia" w:ascii="宋体" w:hAnsi="宋体" w:cs="宋体"/>
          <w:b/>
          <w:bCs/>
          <w:sz w:val="28"/>
          <w:szCs w:val="28"/>
        </w:rPr>
      </w:pPr>
      <w:bookmarkStart w:id="5" w:name="_Toc716"/>
    </w:p>
    <w:p>
      <w:pPr>
        <w:tabs>
          <w:tab w:val="left" w:pos="2878"/>
          <w:tab w:val="center" w:pos="5016"/>
        </w:tabs>
        <w:jc w:val="left"/>
        <w:rPr>
          <w:rFonts w:hint="eastAsia" w:ascii="宋体" w:hAnsi="宋体" w:cs="宋体"/>
          <w:b/>
          <w:bCs/>
          <w:sz w:val="28"/>
          <w:szCs w:val="28"/>
        </w:rPr>
      </w:pPr>
    </w:p>
    <w:p>
      <w:pPr>
        <w:tabs>
          <w:tab w:val="left" w:pos="2878"/>
          <w:tab w:val="center" w:pos="5016"/>
        </w:tabs>
        <w:jc w:val="left"/>
        <w:rPr>
          <w:rFonts w:hint="eastAsia" w:ascii="宋体" w:hAnsi="宋体" w:cs="宋体"/>
          <w:b/>
          <w:bCs/>
          <w:sz w:val="28"/>
          <w:szCs w:val="28"/>
        </w:rPr>
      </w:pPr>
    </w:p>
    <w:p>
      <w:pPr>
        <w:tabs>
          <w:tab w:val="left" w:pos="2878"/>
          <w:tab w:val="center" w:pos="5016"/>
        </w:tabs>
        <w:jc w:val="left"/>
        <w:rPr>
          <w:rFonts w:hint="eastAsia" w:ascii="宋体" w:hAnsi="宋体" w:cs="宋体"/>
          <w:b/>
          <w:bCs/>
          <w:sz w:val="28"/>
          <w:szCs w:val="28"/>
        </w:rPr>
      </w:pPr>
    </w:p>
    <w:p>
      <w:pPr>
        <w:tabs>
          <w:tab w:val="left" w:pos="2878"/>
          <w:tab w:val="center" w:pos="5016"/>
        </w:tabs>
        <w:jc w:val="left"/>
        <w:rPr>
          <w:rFonts w:hint="eastAsia" w:ascii="宋体" w:hAnsi="宋体" w:cs="宋体"/>
          <w:b/>
          <w:bCs/>
          <w:sz w:val="28"/>
          <w:szCs w:val="28"/>
        </w:rPr>
      </w:pPr>
    </w:p>
    <w:p>
      <w:pPr>
        <w:tabs>
          <w:tab w:val="left" w:pos="2878"/>
          <w:tab w:val="center" w:pos="5016"/>
        </w:tabs>
        <w:jc w:val="left"/>
        <w:rPr>
          <w:rFonts w:hint="eastAsia" w:ascii="宋体" w:hAnsi="宋体" w:cs="宋体"/>
          <w:b/>
          <w:bCs/>
          <w:sz w:val="28"/>
          <w:szCs w:val="28"/>
        </w:rPr>
      </w:pPr>
    </w:p>
    <w:p>
      <w:pPr>
        <w:pStyle w:val="2"/>
        <w:rPr>
          <w:rFonts w:hint="eastAsia"/>
        </w:rPr>
      </w:pPr>
    </w:p>
    <w:p>
      <w:pPr>
        <w:tabs>
          <w:tab w:val="left" w:pos="2878"/>
          <w:tab w:val="center" w:pos="5016"/>
        </w:tabs>
        <w:jc w:val="left"/>
        <w:rPr>
          <w:rFonts w:hint="eastAsia" w:ascii="宋体" w:hAnsi="宋体" w:cs="宋体"/>
          <w:b/>
          <w:bCs/>
          <w:sz w:val="28"/>
          <w:szCs w:val="28"/>
        </w:rPr>
        <w:sectPr>
          <w:footerReference r:id="rId5" w:type="default"/>
          <w:pgSz w:w="11906" w:h="16838"/>
          <w:pgMar w:top="1701" w:right="1247" w:bottom="1417" w:left="1701" w:header="851" w:footer="850" w:gutter="0"/>
          <w:pgNumType w:start="1"/>
          <w:cols w:space="720" w:num="1"/>
          <w:docGrid w:type="lines" w:linePitch="312" w:charSpace="0"/>
        </w:sectPr>
      </w:pPr>
    </w:p>
    <w:p>
      <w:pPr>
        <w:tabs>
          <w:tab w:val="left" w:pos="2878"/>
          <w:tab w:val="center" w:pos="5016"/>
        </w:tabs>
        <w:jc w:val="left"/>
        <w:rPr>
          <w:rFonts w:hint="eastAsia" w:ascii="宋体" w:hAnsi="宋体" w:cs="宋体"/>
          <w:b/>
          <w:bCs/>
          <w:sz w:val="32"/>
          <w:szCs w:val="32"/>
        </w:rPr>
      </w:pPr>
      <w:r>
        <w:rPr>
          <w:rFonts w:hint="eastAsia" w:ascii="宋体" w:hAnsi="宋体" w:cs="宋体"/>
          <w:b/>
          <w:bCs/>
          <w:sz w:val="28"/>
          <w:szCs w:val="28"/>
        </w:rPr>
        <w:tab/>
      </w:r>
      <w:r>
        <w:rPr>
          <w:rFonts w:hint="eastAsia" w:ascii="宋体" w:hAnsi="宋体" w:cs="宋体"/>
          <w:b/>
          <w:bCs/>
          <w:sz w:val="32"/>
          <w:szCs w:val="32"/>
        </w:rPr>
        <w:t>第一章  竞争性磋商公告</w:t>
      </w:r>
      <w:bookmarkEnd w:id="5"/>
    </w:p>
    <w:p>
      <w:pPr>
        <w:spacing w:line="360" w:lineRule="auto"/>
        <w:ind w:firstLine="480" w:firstLineChars="200"/>
        <w:rPr>
          <w:rFonts w:hint="eastAsia" w:ascii="宋体" w:hAnsi="宋体" w:cs="宋体"/>
          <w:sz w:val="24"/>
          <w:szCs w:val="24"/>
        </w:rPr>
      </w:pPr>
      <w:r>
        <w:rPr>
          <w:rFonts w:hint="eastAsia" w:ascii="宋体" w:hAnsi="宋体" w:cs="宋体"/>
          <w:sz w:val="24"/>
          <w:szCs w:val="24"/>
        </w:rPr>
        <w:t>陕西坤驰项目管理咨询有限公司受汉阴县</w:t>
      </w:r>
      <w:r>
        <w:rPr>
          <w:rFonts w:hint="eastAsia" w:ascii="宋体" w:hAnsi="宋体" w:cs="宋体"/>
          <w:sz w:val="24"/>
          <w:szCs w:val="24"/>
          <w:lang w:eastAsia="zh-CN"/>
        </w:rPr>
        <w:t>教育体育局</w:t>
      </w:r>
      <w:r>
        <w:rPr>
          <w:rFonts w:hint="eastAsia" w:ascii="宋体" w:hAnsi="宋体" w:cs="宋体"/>
          <w:sz w:val="24"/>
          <w:szCs w:val="24"/>
        </w:rPr>
        <w:t>的委托，经政府采购管理部门批准，按照政府采购程序，对汉阴县</w:t>
      </w:r>
      <w:r>
        <w:rPr>
          <w:rFonts w:hint="eastAsia" w:ascii="宋体" w:hAnsi="宋体" w:cs="宋体"/>
          <w:sz w:val="24"/>
          <w:szCs w:val="24"/>
          <w:lang w:eastAsia="zh-CN"/>
        </w:rPr>
        <w:t>凤</w:t>
      </w:r>
      <w:r>
        <w:rPr>
          <w:rFonts w:hint="eastAsia" w:ascii="宋体" w:hAnsi="宋体" w:cs="宋体"/>
          <w:sz w:val="24"/>
          <w:szCs w:val="24"/>
        </w:rPr>
        <w:t>台小学steam课程采购及steam空间装饰工程项目进行竞争性磋商，欢迎符合资格条件的、有能力提供本项目所需服务和货物的供应商参加磋商。</w:t>
      </w:r>
    </w:p>
    <w:p>
      <w:pPr>
        <w:numPr>
          <w:ilvl w:val="0"/>
          <w:numId w:val="2"/>
        </w:numPr>
        <w:spacing w:line="360" w:lineRule="auto"/>
        <w:rPr>
          <w:rFonts w:hint="eastAsia" w:ascii="宋体" w:hAnsi="宋体" w:cs="宋体"/>
          <w:sz w:val="24"/>
          <w:szCs w:val="24"/>
        </w:rPr>
      </w:pPr>
      <w:r>
        <w:rPr>
          <w:rFonts w:hint="eastAsia" w:ascii="宋体" w:hAnsi="宋体" w:cs="宋体"/>
          <w:sz w:val="24"/>
          <w:szCs w:val="24"/>
        </w:rPr>
        <w:t>采购项目名称：</w:t>
      </w:r>
      <w:r>
        <w:rPr>
          <w:rFonts w:hint="eastAsia" w:ascii="宋体" w:hAnsi="宋体" w:cs="宋体"/>
          <w:sz w:val="24"/>
          <w:szCs w:val="24"/>
          <w:lang w:eastAsia="zh-CN"/>
        </w:rPr>
        <w:t>汉阴县凤台小学steam课程采购及steam空间装饰工程项目</w:t>
      </w:r>
    </w:p>
    <w:p>
      <w:pPr>
        <w:numPr>
          <w:ilvl w:val="0"/>
          <w:numId w:val="2"/>
        </w:numPr>
        <w:spacing w:line="360" w:lineRule="auto"/>
        <w:rPr>
          <w:rFonts w:hint="eastAsia" w:ascii="宋体" w:hAnsi="宋体" w:cs="宋体"/>
          <w:sz w:val="24"/>
          <w:szCs w:val="24"/>
        </w:rPr>
      </w:pPr>
      <w:r>
        <w:rPr>
          <w:rFonts w:hint="eastAsia" w:ascii="宋体" w:hAnsi="宋体" w:cs="宋体"/>
          <w:sz w:val="24"/>
          <w:szCs w:val="24"/>
        </w:rPr>
        <w:t>项目编号：SXKC2018-CS</w:t>
      </w:r>
      <w:r>
        <w:rPr>
          <w:rFonts w:hint="eastAsia" w:ascii="宋体" w:hAnsi="宋体" w:cs="宋体"/>
          <w:sz w:val="24"/>
          <w:szCs w:val="24"/>
          <w:lang w:val="en-US" w:eastAsia="zh-CN"/>
        </w:rPr>
        <w:t>128</w:t>
      </w:r>
    </w:p>
    <w:p>
      <w:pPr>
        <w:spacing w:line="360" w:lineRule="auto"/>
        <w:rPr>
          <w:rFonts w:hint="eastAsia" w:ascii="宋体" w:hAnsi="宋体" w:cs="宋体"/>
          <w:sz w:val="24"/>
          <w:szCs w:val="24"/>
        </w:rPr>
      </w:pPr>
      <w:r>
        <w:rPr>
          <w:rFonts w:hint="eastAsia" w:ascii="宋体" w:hAnsi="宋体" w:cs="宋体"/>
          <w:sz w:val="24"/>
          <w:szCs w:val="24"/>
        </w:rPr>
        <w:t>三、采购人名称：汉阴县教育体育局</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地    址：汉阴县城关镇洪学巷22号</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联 系 人：</w:t>
      </w:r>
      <w:r>
        <w:rPr>
          <w:rFonts w:hint="eastAsia" w:ascii="宋体" w:hAnsi="宋体" w:cs="宋体"/>
          <w:sz w:val="24"/>
          <w:szCs w:val="24"/>
          <w:highlight w:val="none"/>
          <w:lang w:val="en-US" w:eastAsia="zh-CN"/>
        </w:rPr>
        <w:t xml:space="preserve"> 陈老师</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联系方式：</w:t>
      </w:r>
      <w:r>
        <w:rPr>
          <w:rFonts w:hint="eastAsia" w:ascii="宋体" w:hAnsi="宋体" w:cs="宋体"/>
          <w:sz w:val="24"/>
          <w:szCs w:val="24"/>
          <w:highlight w:val="none"/>
          <w:lang w:val="en-US" w:eastAsia="zh-CN"/>
        </w:rPr>
        <w:t xml:space="preserve"> 0915-5211989  </w:t>
      </w:r>
    </w:p>
    <w:p>
      <w:pPr>
        <w:spacing w:line="360" w:lineRule="auto"/>
        <w:rPr>
          <w:rFonts w:hint="eastAsia" w:ascii="宋体" w:hAnsi="宋体" w:cs="宋体"/>
          <w:sz w:val="24"/>
          <w:szCs w:val="24"/>
        </w:rPr>
      </w:pPr>
      <w:r>
        <w:rPr>
          <w:rFonts w:hint="eastAsia" w:ascii="宋体" w:hAnsi="宋体" w:cs="宋体"/>
          <w:sz w:val="24"/>
          <w:szCs w:val="24"/>
        </w:rPr>
        <w:t>四、采购代理机构名称：陕西坤驰项目管理咨询有限公司</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地    址：陕西省西安市高新区高新一路106号亮丽楼804室</w:t>
      </w:r>
    </w:p>
    <w:p>
      <w:pPr>
        <w:spacing w:line="360" w:lineRule="auto"/>
        <w:ind w:firstLine="480" w:firstLineChars="200"/>
        <w:rPr>
          <w:rFonts w:hint="eastAsia" w:ascii="宋体" w:hAnsi="宋体" w:cs="宋体"/>
          <w:b/>
          <w:bCs/>
          <w:sz w:val="24"/>
          <w:szCs w:val="24"/>
        </w:rPr>
      </w:pPr>
      <w:r>
        <w:rPr>
          <w:rFonts w:hint="eastAsia" w:ascii="宋体" w:hAnsi="宋体" w:cs="宋体"/>
          <w:sz w:val="24"/>
          <w:szCs w:val="24"/>
        </w:rPr>
        <w:t>联 系 人：</w:t>
      </w:r>
      <w:r>
        <w:rPr>
          <w:rFonts w:hint="eastAsia" w:ascii="宋体" w:hAnsi="宋体" w:cs="宋体"/>
          <w:sz w:val="24"/>
          <w:szCs w:val="24"/>
          <w:lang w:eastAsia="zh-CN"/>
        </w:rPr>
        <w:t>任佩华</w:t>
      </w:r>
      <w:r>
        <w:rPr>
          <w:rFonts w:hint="eastAsia" w:ascii="宋体" w:hAnsi="宋体" w:cs="宋体"/>
          <w:sz w:val="24"/>
          <w:szCs w:val="24"/>
        </w:rPr>
        <w:t xml:space="preserve">        </w:t>
      </w:r>
    </w:p>
    <w:p>
      <w:pPr>
        <w:spacing w:line="360" w:lineRule="auto"/>
        <w:ind w:firstLine="480" w:firstLineChars="200"/>
        <w:rPr>
          <w:rFonts w:hint="eastAsia" w:ascii="宋体" w:hAnsi="宋体" w:cs="宋体"/>
          <w:b w:val="0"/>
          <w:bCs w:val="0"/>
          <w:sz w:val="24"/>
          <w:szCs w:val="24"/>
        </w:rPr>
      </w:pPr>
      <w:r>
        <w:rPr>
          <w:rFonts w:hint="eastAsia" w:ascii="宋体" w:hAnsi="宋体" w:cs="宋体"/>
          <w:b w:val="0"/>
          <w:bCs w:val="0"/>
          <w:sz w:val="24"/>
          <w:szCs w:val="24"/>
        </w:rPr>
        <w:t>联系方式：029-6862893</w:t>
      </w:r>
    </w:p>
    <w:p>
      <w:pPr>
        <w:spacing w:line="360" w:lineRule="auto"/>
        <w:rPr>
          <w:rFonts w:hint="eastAsia" w:ascii="宋体" w:hAnsi="宋体" w:cs="宋体"/>
          <w:sz w:val="24"/>
          <w:szCs w:val="24"/>
        </w:rPr>
      </w:pPr>
      <w:r>
        <w:rPr>
          <w:rFonts w:hint="eastAsia" w:ascii="宋体" w:hAnsi="宋体" w:cs="宋体"/>
          <w:sz w:val="24"/>
          <w:szCs w:val="24"/>
        </w:rPr>
        <w:t>五、采购内容和要求：steam课程采购及steam空间装饰工程</w:t>
      </w:r>
      <w:r>
        <w:rPr>
          <w:rFonts w:hint="eastAsia" w:ascii="宋体" w:hAnsi="宋体" w:cs="宋体"/>
          <w:sz w:val="24"/>
          <w:szCs w:val="24"/>
          <w:lang w:val="en-US" w:eastAsia="zh-CN"/>
        </w:rPr>
        <w:t xml:space="preserve"> </w:t>
      </w:r>
      <w:r>
        <w:rPr>
          <w:rFonts w:hint="eastAsia" w:ascii="宋体" w:hAnsi="宋体" w:cs="宋体"/>
          <w:sz w:val="24"/>
          <w:szCs w:val="24"/>
        </w:rPr>
        <w:t>（详见磋商文件）</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3625"/>
        <w:gridCol w:w="2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873" w:type="dxa"/>
            <w:noWrap w:val="0"/>
            <w:vAlign w:val="center"/>
          </w:tcPr>
          <w:p>
            <w:pPr>
              <w:spacing w:line="360" w:lineRule="auto"/>
              <w:jc w:val="cente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标段</w:t>
            </w:r>
          </w:p>
        </w:tc>
        <w:tc>
          <w:tcPr>
            <w:tcW w:w="3625" w:type="dxa"/>
            <w:noWrap w:val="0"/>
            <w:vAlign w:val="center"/>
          </w:tcPr>
          <w:p>
            <w:pPr>
              <w:spacing w:line="360" w:lineRule="auto"/>
              <w:jc w:val="cente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采购内容</w:t>
            </w:r>
          </w:p>
        </w:tc>
        <w:tc>
          <w:tcPr>
            <w:tcW w:w="2962" w:type="dxa"/>
            <w:noWrap w:val="0"/>
            <w:vAlign w:val="center"/>
          </w:tcPr>
          <w:p>
            <w:pPr>
              <w:spacing w:line="360" w:lineRule="auto"/>
              <w:jc w:val="cente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873" w:type="dxa"/>
            <w:noWrap w:val="0"/>
            <w:vAlign w:val="center"/>
          </w:tcPr>
          <w:p>
            <w:pPr>
              <w:spacing w:line="360" w:lineRule="auto"/>
              <w:jc w:val="cente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一标段</w:t>
            </w:r>
          </w:p>
        </w:tc>
        <w:tc>
          <w:tcPr>
            <w:tcW w:w="3625" w:type="dxa"/>
            <w:noWrap w:val="0"/>
            <w:vAlign w:val="center"/>
          </w:tcPr>
          <w:p>
            <w:pPr>
              <w:spacing w:line="360" w:lineRule="auto"/>
              <w:jc w:val="center"/>
              <w:rPr>
                <w:rFonts w:hint="eastAsia" w:ascii="宋体" w:hAnsi="宋体" w:cs="宋体"/>
                <w:sz w:val="24"/>
                <w:szCs w:val="24"/>
                <w:vertAlign w:val="baseline"/>
              </w:rPr>
            </w:pPr>
            <w:r>
              <w:rPr>
                <w:rFonts w:hint="eastAsia" w:ascii="宋体" w:hAnsi="宋体" w:cs="宋体"/>
                <w:sz w:val="24"/>
                <w:szCs w:val="24"/>
              </w:rPr>
              <w:t>steam课程采购</w:t>
            </w:r>
          </w:p>
        </w:tc>
        <w:tc>
          <w:tcPr>
            <w:tcW w:w="2962" w:type="dxa"/>
            <w:noWrap w:val="0"/>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306712.00元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873" w:type="dxa"/>
            <w:noWrap w:val="0"/>
            <w:vAlign w:val="center"/>
          </w:tcPr>
          <w:p>
            <w:pPr>
              <w:spacing w:line="360" w:lineRule="auto"/>
              <w:jc w:val="cente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二标段</w:t>
            </w:r>
          </w:p>
        </w:tc>
        <w:tc>
          <w:tcPr>
            <w:tcW w:w="3625" w:type="dxa"/>
            <w:noWrap w:val="0"/>
            <w:vAlign w:val="center"/>
          </w:tcPr>
          <w:p>
            <w:pPr>
              <w:spacing w:line="360" w:lineRule="auto"/>
              <w:jc w:val="center"/>
              <w:rPr>
                <w:rFonts w:hint="eastAsia" w:ascii="宋体" w:hAnsi="宋体" w:cs="宋体"/>
                <w:sz w:val="24"/>
                <w:szCs w:val="24"/>
                <w:vertAlign w:val="baseline"/>
              </w:rPr>
            </w:pPr>
            <w:r>
              <w:rPr>
                <w:rFonts w:hint="eastAsia" w:ascii="宋体" w:hAnsi="宋体" w:cs="宋体"/>
                <w:sz w:val="24"/>
                <w:szCs w:val="24"/>
              </w:rPr>
              <w:t>steam空间装饰工程</w:t>
            </w:r>
          </w:p>
        </w:tc>
        <w:tc>
          <w:tcPr>
            <w:tcW w:w="2962" w:type="dxa"/>
            <w:noWrap w:val="0"/>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422143.41元</w:t>
            </w:r>
          </w:p>
        </w:tc>
      </w:tr>
    </w:tbl>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项目用途：</w:t>
      </w:r>
      <w:r>
        <w:rPr>
          <w:rFonts w:hint="eastAsia" w:ascii="宋体" w:hAnsi="宋体" w:cs="宋体"/>
          <w:sz w:val="24"/>
          <w:szCs w:val="24"/>
          <w:lang w:eastAsia="zh-CN"/>
        </w:rPr>
        <w:t>教学使用</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资金性质：</w:t>
      </w:r>
      <w:r>
        <w:rPr>
          <w:rFonts w:hint="eastAsia" w:ascii="宋体" w:hAnsi="宋体" w:cs="宋体"/>
          <w:sz w:val="24"/>
        </w:rPr>
        <w:t>财政资金</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采购预算：人民币</w:t>
      </w:r>
      <w:r>
        <w:rPr>
          <w:rFonts w:hint="eastAsia" w:ascii="宋体" w:hAnsi="宋体" w:cs="宋体"/>
          <w:sz w:val="24"/>
          <w:szCs w:val="24"/>
          <w:lang w:val="en-US" w:eastAsia="zh-CN"/>
        </w:rPr>
        <w:t>728855.41</w:t>
      </w:r>
      <w:r>
        <w:rPr>
          <w:rFonts w:hint="eastAsia" w:ascii="宋体" w:hAnsi="宋体" w:cs="宋体"/>
          <w:sz w:val="24"/>
          <w:szCs w:val="24"/>
        </w:rPr>
        <w:t>元</w:t>
      </w:r>
    </w:p>
    <w:p>
      <w:pPr>
        <w:spacing w:line="360" w:lineRule="auto"/>
        <w:rPr>
          <w:rFonts w:hint="eastAsia" w:ascii="宋体" w:hAnsi="宋体" w:cs="宋体"/>
          <w:sz w:val="24"/>
          <w:szCs w:val="24"/>
        </w:rPr>
      </w:pPr>
      <w:r>
        <w:rPr>
          <w:rFonts w:hint="eastAsia" w:ascii="宋体" w:hAnsi="宋体" w:cs="宋体"/>
          <w:sz w:val="24"/>
          <w:szCs w:val="24"/>
        </w:rPr>
        <w:t>六、供应商资质要求：</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供应商须满足《中华人民共和国政府采购法》第二十二条以外，还必须满足以下要求：</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1、营业执照、组织机构代码证、税务登记证（提供统一社会信用代码的营业执照）或其他组织的有效证明文件，自然人的身份证明；（原件）</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2、法定代表人授权书和被授权人</w:t>
      </w:r>
      <w:r>
        <w:rPr>
          <w:rFonts w:hint="eastAsia" w:ascii="宋体" w:hAnsi="宋体" w:cs="宋体"/>
          <w:sz w:val="24"/>
          <w:szCs w:val="24"/>
          <w:lang w:eastAsia="zh-CN"/>
        </w:rPr>
        <w:t>的</w:t>
      </w:r>
      <w:r>
        <w:rPr>
          <w:rFonts w:hint="eastAsia" w:ascii="宋体" w:hAnsi="宋体" w:cs="宋体"/>
          <w:sz w:val="24"/>
          <w:szCs w:val="24"/>
        </w:rPr>
        <w:t>身份证及单位证明；法定代表人参加磋商时，须提供本人身份证原件；（身份证原件随身携带）</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3</w:t>
      </w:r>
      <w:r>
        <w:rPr>
          <w:rFonts w:hint="eastAsia" w:ascii="宋体" w:hAnsi="宋体" w:cs="宋体"/>
          <w:sz w:val="24"/>
          <w:szCs w:val="24"/>
        </w:rPr>
        <w:t>、供应商</w:t>
      </w:r>
      <w:r>
        <w:rPr>
          <w:rFonts w:hint="eastAsia" w:ascii="宋体" w:hAnsi="宋体" w:cs="宋体"/>
          <w:color w:val="000000"/>
          <w:sz w:val="24"/>
          <w:szCs w:val="24"/>
        </w:rPr>
        <w:t>须提供税收缴纳证明：提供上一年度至今已缴纳的至少一个月的纳税证明或完税证明，依法免税的单位应提供相关证明材料；</w:t>
      </w:r>
      <w:r>
        <w:rPr>
          <w:rFonts w:hint="eastAsia" w:ascii="宋体" w:hAnsi="宋体" w:cs="宋体"/>
          <w:color w:val="000000"/>
          <w:sz w:val="24"/>
          <w:szCs w:val="24"/>
          <w:lang w:eastAsia="zh-CN"/>
        </w:rPr>
        <w:t>（复印件加盖供应商公章）</w:t>
      </w:r>
    </w:p>
    <w:p>
      <w:pPr>
        <w:spacing w:line="360" w:lineRule="auto"/>
        <w:ind w:firstLine="480" w:firstLineChars="200"/>
        <w:rPr>
          <w:rFonts w:hint="eastAsia" w:ascii="宋体" w:hAnsi="宋体" w:cs="宋体"/>
          <w:color w:val="000000"/>
          <w:sz w:val="24"/>
          <w:szCs w:val="24"/>
          <w:highlight w:val="yellow"/>
        </w:rPr>
      </w:pPr>
      <w:r>
        <w:rPr>
          <w:rFonts w:hint="eastAsia" w:ascii="宋体" w:hAnsi="宋体" w:cs="宋体"/>
          <w:sz w:val="24"/>
          <w:szCs w:val="24"/>
          <w:lang w:val="en-US" w:eastAsia="zh-CN"/>
        </w:rPr>
        <w:t>4</w:t>
      </w:r>
      <w:r>
        <w:rPr>
          <w:rFonts w:hint="eastAsia" w:ascii="宋体" w:hAnsi="宋体" w:cs="宋体"/>
          <w:sz w:val="24"/>
          <w:szCs w:val="24"/>
        </w:rPr>
        <w:t>、供应商通过“信用中国”网站</w:t>
      </w:r>
      <w:r>
        <w:rPr>
          <w:rFonts w:hint="eastAsia" w:ascii="宋体" w:hAnsi="宋体" w:cs="宋体"/>
          <w:sz w:val="24"/>
          <w:szCs w:val="24"/>
          <w:lang w:eastAsia="zh-CN"/>
        </w:rPr>
        <w:t>（</w:t>
      </w:r>
      <w:r>
        <w:rPr>
          <w:rFonts w:hint="eastAsia" w:ascii="宋体" w:hAnsi="宋体" w:cs="宋体"/>
          <w:sz w:val="24"/>
          <w:szCs w:val="24"/>
        </w:rPr>
        <w:t>www.creditchina.gov.cn</w:t>
      </w:r>
      <w:r>
        <w:rPr>
          <w:rFonts w:hint="eastAsia" w:ascii="宋体" w:hAnsi="宋体" w:cs="宋体"/>
          <w:sz w:val="24"/>
          <w:szCs w:val="24"/>
          <w:lang w:eastAsia="zh-CN"/>
        </w:rPr>
        <w:t>）</w:t>
      </w:r>
      <w:r>
        <w:rPr>
          <w:rFonts w:hint="eastAsia" w:ascii="宋体" w:hAnsi="宋体" w:cs="宋体"/>
          <w:sz w:val="24"/>
          <w:szCs w:val="24"/>
        </w:rPr>
        <w:t>查询企业信用记录，对列入失信被执行人、重大税收违法案件当事人名单、政府采购严重违法失信行为记录名单的供应商，将拒绝其参与政府采购活动；（提供查询结果网页截图并加盖供应商公章）；</w:t>
      </w:r>
    </w:p>
    <w:p>
      <w:pPr>
        <w:spacing w:line="360" w:lineRule="auto"/>
        <w:ind w:firstLine="480" w:firstLineChars="200"/>
        <w:rPr>
          <w:rFonts w:hint="eastAsia" w:ascii="宋体" w:hAnsi="宋体" w:cs="宋体"/>
          <w:color w:val="000000"/>
          <w:sz w:val="24"/>
          <w:szCs w:val="24"/>
          <w:highlight w:val="yellow"/>
        </w:rPr>
      </w:pPr>
      <w:r>
        <w:rPr>
          <w:rFonts w:hint="eastAsia" w:ascii="宋体" w:hAnsi="宋体" w:cs="宋体"/>
          <w:color w:val="000000"/>
          <w:sz w:val="24"/>
          <w:szCs w:val="24"/>
          <w:lang w:val="en-US" w:eastAsia="zh-CN"/>
        </w:rPr>
        <w:t>5</w:t>
      </w:r>
      <w:r>
        <w:rPr>
          <w:rFonts w:hint="eastAsia" w:ascii="宋体" w:hAnsi="宋体" w:cs="宋体"/>
          <w:color w:val="000000"/>
          <w:sz w:val="24"/>
          <w:szCs w:val="24"/>
        </w:rPr>
        <w:t>、</w:t>
      </w:r>
      <w:r>
        <w:rPr>
          <w:rFonts w:hint="eastAsia" w:ascii="宋体" w:hAnsi="宋体" w:cs="宋体"/>
          <w:sz w:val="24"/>
          <w:szCs w:val="24"/>
        </w:rPr>
        <w:t>参加政府采购活动前三年内，在经营活动中没有重大违法记录声明；（原件）</w:t>
      </w:r>
    </w:p>
    <w:p>
      <w:pPr>
        <w:spacing w:line="360" w:lineRule="auto"/>
        <w:ind w:firstLine="480" w:firstLineChars="200"/>
        <w:rPr>
          <w:rFonts w:hint="eastAsia" w:ascii="宋体" w:hAnsi="宋体" w:cs="宋体"/>
          <w:sz w:val="24"/>
          <w:szCs w:val="24"/>
        </w:rPr>
      </w:pPr>
      <w:r>
        <w:rPr>
          <w:rFonts w:hint="eastAsia" w:ascii="宋体" w:hAnsi="宋体" w:cs="宋体"/>
          <w:color w:val="000000"/>
          <w:sz w:val="24"/>
          <w:szCs w:val="24"/>
          <w:lang w:val="en-US" w:eastAsia="zh-CN"/>
        </w:rPr>
        <w:t>6</w:t>
      </w:r>
      <w:r>
        <w:rPr>
          <w:rFonts w:hint="eastAsia" w:ascii="宋体" w:hAnsi="宋体" w:cs="宋体"/>
          <w:color w:val="000000"/>
          <w:sz w:val="24"/>
          <w:szCs w:val="24"/>
        </w:rPr>
        <w:t>、</w:t>
      </w:r>
      <w:r>
        <w:rPr>
          <w:rFonts w:hint="eastAsia" w:ascii="宋体" w:hAnsi="宋体" w:cs="宋体"/>
          <w:sz w:val="24"/>
          <w:szCs w:val="24"/>
        </w:rPr>
        <w:t>磋商保证金缴纳凭证；（原件）</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7</w:t>
      </w:r>
      <w:r>
        <w:rPr>
          <w:rFonts w:hint="eastAsia" w:ascii="宋体" w:hAnsi="宋体" w:cs="宋体"/>
          <w:color w:val="000000"/>
          <w:sz w:val="24"/>
          <w:szCs w:val="24"/>
        </w:rPr>
        <w:t>、本项目不接受联合体磋商。</w:t>
      </w:r>
    </w:p>
    <w:p>
      <w:pPr>
        <w:spacing w:line="360" w:lineRule="auto"/>
        <w:rPr>
          <w:rFonts w:hint="eastAsia" w:ascii="宋体" w:hAnsi="宋体" w:cs="宋体"/>
          <w:sz w:val="24"/>
          <w:szCs w:val="24"/>
        </w:rPr>
      </w:pPr>
      <w:r>
        <w:rPr>
          <w:rFonts w:hint="eastAsia" w:ascii="宋体" w:hAnsi="宋体" w:cs="宋体"/>
          <w:sz w:val="24"/>
          <w:szCs w:val="24"/>
        </w:rPr>
        <w:t>七、采购项目需要落实的政府采购政策：依据《中华人民共和国政府采购法》和《中华人民共和国政府采购</w:t>
      </w:r>
      <w:r>
        <w:rPr>
          <w:rFonts w:hint="eastAsia" w:ascii="宋体" w:hAnsi="宋体" w:cs="宋体"/>
          <w:sz w:val="24"/>
          <w:szCs w:val="24"/>
          <w:lang w:val="en-US" w:eastAsia="zh-CN"/>
        </w:rPr>
        <w:t>法</w:t>
      </w:r>
      <w:r>
        <w:rPr>
          <w:rFonts w:hint="eastAsia" w:ascii="宋体" w:hAnsi="宋体" w:cs="宋体"/>
          <w:sz w:val="24"/>
          <w:szCs w:val="24"/>
        </w:rPr>
        <w:t>实施条例》的有关规定，落实政府采购政策，详见磋商文件。</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1、《政府采购促进中小企业发展暂行办法》（财库〔2011〕181号）；</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2、《财政部 司法部关于政府采购支持监狱企业发展有关问题的通知》（财库〔2014〕68号）；</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3、《财政部、民政部、中国残疾人联合会关于促进残疾人就业政府采购政策的通知》财库〔2017〕141号</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4、《国务院办公厅关于建立政府强制采购节能产品制度的通知》（国办发〔2007〕51号）；</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5、《节能产品政府采购实施意见》（财库[2004] 185号）；</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6、《环境标志产品政府采购实施的意见》（财库[2006]90号）。</w:t>
      </w:r>
    </w:p>
    <w:p>
      <w:pPr>
        <w:spacing w:line="360" w:lineRule="auto"/>
        <w:rPr>
          <w:rFonts w:hint="eastAsia" w:ascii="宋体" w:hAnsi="宋体" w:cs="宋体"/>
          <w:sz w:val="24"/>
          <w:szCs w:val="24"/>
        </w:rPr>
      </w:pPr>
      <w:r>
        <w:rPr>
          <w:rFonts w:hint="eastAsia" w:ascii="宋体" w:hAnsi="宋体" w:cs="宋体"/>
          <w:sz w:val="24"/>
          <w:szCs w:val="24"/>
        </w:rPr>
        <w:t>八、竞争性磋商文件获取时间和方式：</w:t>
      </w:r>
    </w:p>
    <w:p>
      <w:pPr>
        <w:spacing w:line="360" w:lineRule="auto"/>
        <w:ind w:firstLine="480" w:firstLineChars="200"/>
        <w:rPr>
          <w:rFonts w:hint="eastAsia" w:ascii="宋体" w:hAnsi="宋体" w:cs="宋体"/>
          <w:sz w:val="24"/>
          <w:szCs w:val="24"/>
          <w:highlight w:val="yellow"/>
        </w:rPr>
      </w:pPr>
      <w:r>
        <w:rPr>
          <w:rFonts w:hint="eastAsia" w:ascii="宋体" w:hAnsi="宋体" w:cs="宋体"/>
          <w:sz w:val="24"/>
          <w:szCs w:val="24"/>
        </w:rPr>
        <w:t>1、</w:t>
      </w:r>
      <w:r>
        <w:rPr>
          <w:rFonts w:hint="eastAsia" w:ascii="宋体" w:hAnsi="宋体" w:cs="宋体"/>
          <w:sz w:val="24"/>
          <w:szCs w:val="24"/>
          <w:highlight w:val="none"/>
        </w:rPr>
        <w:t>获取时间</w:t>
      </w:r>
      <w:r>
        <w:rPr>
          <w:rFonts w:hint="eastAsia" w:ascii="宋体" w:hAnsi="宋体" w:cs="宋体"/>
          <w:sz w:val="24"/>
          <w:szCs w:val="24"/>
          <w:highlight w:val="none"/>
          <w:lang w:eastAsia="zh-CN"/>
        </w:rPr>
        <w:t>：</w:t>
      </w:r>
      <w:r>
        <w:rPr>
          <w:rFonts w:hint="eastAsia" w:ascii="宋体" w:hAnsi="宋体" w:cs="宋体"/>
          <w:sz w:val="24"/>
          <w:szCs w:val="24"/>
          <w:highlight w:val="none"/>
        </w:rPr>
        <w:t>2019年1月1</w:t>
      </w:r>
      <w:r>
        <w:rPr>
          <w:rFonts w:hint="eastAsia" w:ascii="宋体" w:hAnsi="宋体" w:cs="宋体"/>
          <w:sz w:val="24"/>
          <w:szCs w:val="24"/>
          <w:highlight w:val="none"/>
          <w:lang w:val="en-US" w:eastAsia="zh-CN"/>
        </w:rPr>
        <w:t>1</w:t>
      </w:r>
      <w:r>
        <w:rPr>
          <w:rFonts w:hint="eastAsia" w:ascii="宋体" w:hAnsi="宋体" w:cs="宋体"/>
          <w:sz w:val="24"/>
          <w:szCs w:val="24"/>
          <w:highlight w:val="none"/>
        </w:rPr>
        <w:t>日至2019年1月1</w:t>
      </w:r>
      <w:r>
        <w:rPr>
          <w:rFonts w:hint="eastAsia" w:ascii="宋体" w:hAnsi="宋体" w:cs="宋体"/>
          <w:sz w:val="24"/>
          <w:szCs w:val="24"/>
          <w:highlight w:val="none"/>
          <w:lang w:val="en-US" w:eastAsia="zh-CN"/>
        </w:rPr>
        <w:t>8</w:t>
      </w:r>
      <w:r>
        <w:rPr>
          <w:rFonts w:hint="eastAsia" w:ascii="宋体" w:hAnsi="宋体" w:cs="宋体"/>
          <w:sz w:val="24"/>
          <w:szCs w:val="24"/>
          <w:highlight w:val="none"/>
        </w:rPr>
        <w:t>日。</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2、获取方式：由供应商在网上自行下载。下载网址为汉阴县公共资源交易平台,“政府采购</w:t>
      </w:r>
      <w:r>
        <w:rPr>
          <w:rFonts w:hint="eastAsia" w:ascii="宋体" w:hAnsi="宋体" w:cs="宋体"/>
          <w:sz w:val="24"/>
          <w:szCs w:val="24"/>
          <w:highlight w:val="none"/>
          <w:lang w:eastAsia="zh-CN"/>
        </w:rPr>
        <w:t>－－</w:t>
      </w:r>
      <w:r>
        <w:rPr>
          <w:rFonts w:hint="eastAsia" w:ascii="宋体" w:hAnsi="宋体" w:cs="宋体"/>
          <w:sz w:val="24"/>
          <w:szCs w:val="24"/>
          <w:highlight w:val="none"/>
        </w:rPr>
        <w:t>采购文件”栏目下（法定节假日除外）；</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3、保证金缴纳：欲参与本项目的供应商，须在201</w:t>
      </w:r>
      <w:r>
        <w:rPr>
          <w:rFonts w:hint="eastAsia" w:ascii="宋体" w:hAnsi="宋体" w:cs="宋体"/>
          <w:sz w:val="24"/>
          <w:szCs w:val="24"/>
          <w:highlight w:val="none"/>
          <w:lang w:val="en-US" w:eastAsia="zh-CN"/>
        </w:rPr>
        <w:t>9</w:t>
      </w:r>
      <w:r>
        <w:rPr>
          <w:rFonts w:hint="eastAsia" w:ascii="宋体" w:hAnsi="宋体" w:cs="宋体"/>
          <w:sz w:val="24"/>
          <w:szCs w:val="24"/>
          <w:highlight w:val="none"/>
        </w:rPr>
        <w:t>年</w:t>
      </w:r>
      <w:r>
        <w:rPr>
          <w:rFonts w:hint="eastAsia" w:ascii="宋体" w:hAnsi="宋体" w:cs="宋体"/>
          <w:sz w:val="24"/>
          <w:szCs w:val="24"/>
          <w:highlight w:val="none"/>
          <w:lang w:val="en-US" w:eastAsia="zh-CN"/>
        </w:rPr>
        <w:t>1</w:t>
      </w:r>
      <w:r>
        <w:rPr>
          <w:rFonts w:hint="eastAsia" w:ascii="宋体" w:hAnsi="宋体" w:cs="宋体"/>
          <w:sz w:val="24"/>
          <w:szCs w:val="24"/>
          <w:highlight w:val="none"/>
        </w:rPr>
        <w:t>月</w:t>
      </w:r>
      <w:r>
        <w:rPr>
          <w:rFonts w:hint="eastAsia" w:ascii="宋体" w:hAnsi="宋体" w:cs="宋体"/>
          <w:sz w:val="24"/>
          <w:szCs w:val="24"/>
          <w:highlight w:val="none"/>
          <w:lang w:val="en-US" w:eastAsia="zh-CN"/>
        </w:rPr>
        <w:t>18</w:t>
      </w:r>
      <w:r>
        <w:rPr>
          <w:rFonts w:hint="eastAsia" w:ascii="宋体" w:hAnsi="宋体" w:cs="宋体"/>
          <w:sz w:val="24"/>
          <w:szCs w:val="24"/>
          <w:highlight w:val="none"/>
        </w:rPr>
        <w:t>日24:00时前缴纳磋商保证金。保证金的缴纳以到账时间为准，截</w:t>
      </w:r>
      <w:r>
        <w:rPr>
          <w:rFonts w:hint="eastAsia" w:ascii="宋体" w:hAnsi="宋体" w:cs="宋体"/>
          <w:sz w:val="24"/>
          <w:szCs w:val="24"/>
          <w:highlight w:val="none"/>
          <w:lang w:val="en-US" w:eastAsia="zh-CN"/>
        </w:rPr>
        <w:t>至</w:t>
      </w:r>
      <w:r>
        <w:rPr>
          <w:rFonts w:hint="eastAsia" w:ascii="宋体" w:hAnsi="宋体" w:cs="宋体"/>
          <w:sz w:val="24"/>
          <w:szCs w:val="24"/>
          <w:highlight w:val="none"/>
        </w:rPr>
        <w:t>保证金缴纳截止时间未到账的视为未缴纳。保证金缴纳信息详见磋商文件。对于未能按磋商文件要求缴纳保证金的供应商，将视为其不响应本次磋商项目而丧失响应资格。磋商时携带保证金缴纳凭证备查。</w:t>
      </w:r>
    </w:p>
    <w:p>
      <w:pPr>
        <w:spacing w:line="360" w:lineRule="auto"/>
        <w:rPr>
          <w:rFonts w:hint="eastAsia" w:ascii="宋体" w:hAnsi="宋体" w:cs="宋体"/>
          <w:sz w:val="24"/>
          <w:szCs w:val="24"/>
          <w:highlight w:val="none"/>
        </w:rPr>
      </w:pPr>
      <w:r>
        <w:rPr>
          <w:rFonts w:hint="eastAsia" w:ascii="宋体" w:hAnsi="宋体" w:cs="宋体"/>
          <w:sz w:val="24"/>
          <w:szCs w:val="24"/>
          <w:highlight w:val="none"/>
        </w:rPr>
        <w:t>九、磋商响应文件截止时间及磋商时间和地点：</w:t>
      </w:r>
    </w:p>
    <w:p>
      <w:pPr>
        <w:spacing w:line="360" w:lineRule="auto"/>
        <w:ind w:firstLine="480" w:firstLineChars="200"/>
        <w:rPr>
          <w:rFonts w:hint="eastAsia" w:ascii="宋体" w:hAnsi="宋体" w:cs="宋体"/>
          <w:sz w:val="24"/>
          <w:szCs w:val="24"/>
        </w:rPr>
      </w:pPr>
      <w:r>
        <w:rPr>
          <w:rFonts w:hint="eastAsia" w:ascii="宋体" w:hAnsi="宋体" w:cs="宋体"/>
          <w:sz w:val="24"/>
          <w:szCs w:val="24"/>
          <w:highlight w:val="none"/>
        </w:rPr>
        <w:t>1、磋商响应文件</w:t>
      </w:r>
      <w:r>
        <w:rPr>
          <w:rFonts w:hint="eastAsia" w:ascii="宋体" w:hAnsi="宋体" w:cs="宋体"/>
          <w:bCs/>
          <w:sz w:val="24"/>
          <w:highlight w:val="none"/>
        </w:rPr>
        <w:t>递交</w:t>
      </w:r>
      <w:r>
        <w:rPr>
          <w:rFonts w:hint="eastAsia" w:ascii="宋体" w:hAnsi="宋体" w:cs="宋体"/>
          <w:sz w:val="24"/>
          <w:szCs w:val="24"/>
          <w:highlight w:val="none"/>
        </w:rPr>
        <w:t>截止时间：201</w:t>
      </w:r>
      <w:r>
        <w:rPr>
          <w:rFonts w:hint="eastAsia" w:ascii="宋体" w:hAnsi="宋体" w:cs="宋体"/>
          <w:sz w:val="24"/>
          <w:szCs w:val="24"/>
          <w:highlight w:val="none"/>
          <w:lang w:val="en-US" w:eastAsia="zh-CN"/>
        </w:rPr>
        <w:t>9</w:t>
      </w:r>
      <w:r>
        <w:rPr>
          <w:rFonts w:hint="eastAsia" w:ascii="宋体" w:hAnsi="宋体" w:cs="宋体"/>
          <w:sz w:val="24"/>
          <w:szCs w:val="24"/>
          <w:highlight w:val="none"/>
        </w:rPr>
        <w:t>年</w:t>
      </w:r>
      <w:r>
        <w:rPr>
          <w:rFonts w:hint="eastAsia" w:ascii="宋体" w:hAnsi="宋体" w:cs="宋体"/>
          <w:sz w:val="24"/>
          <w:szCs w:val="24"/>
          <w:highlight w:val="none"/>
          <w:lang w:val="en-US" w:eastAsia="zh-CN"/>
        </w:rPr>
        <w:t>1</w:t>
      </w:r>
      <w:r>
        <w:rPr>
          <w:rFonts w:hint="eastAsia" w:ascii="宋体" w:hAnsi="宋体" w:cs="宋体"/>
          <w:sz w:val="24"/>
          <w:szCs w:val="24"/>
          <w:highlight w:val="none"/>
        </w:rPr>
        <w:t>月</w:t>
      </w:r>
      <w:r>
        <w:rPr>
          <w:rFonts w:hint="eastAsia" w:ascii="宋体" w:hAnsi="宋体" w:cs="宋体"/>
          <w:sz w:val="24"/>
          <w:szCs w:val="24"/>
          <w:highlight w:val="none"/>
          <w:lang w:val="en-US" w:eastAsia="zh-CN"/>
        </w:rPr>
        <w:t>22</w:t>
      </w:r>
      <w:r>
        <w:rPr>
          <w:rFonts w:hint="eastAsia" w:ascii="宋体" w:hAnsi="宋体" w:cs="宋体"/>
          <w:sz w:val="24"/>
          <w:szCs w:val="24"/>
          <w:highlight w:val="none"/>
        </w:rPr>
        <w:t>日1</w:t>
      </w:r>
      <w:r>
        <w:rPr>
          <w:rFonts w:hint="eastAsia" w:ascii="宋体" w:hAnsi="宋体" w:cs="宋体"/>
          <w:sz w:val="24"/>
          <w:szCs w:val="24"/>
          <w:highlight w:val="none"/>
          <w:lang w:val="en-US" w:eastAsia="zh-CN"/>
        </w:rPr>
        <w:t>0</w:t>
      </w:r>
      <w:r>
        <w:rPr>
          <w:rFonts w:hint="eastAsia" w:ascii="宋体" w:hAnsi="宋体" w:cs="宋体"/>
          <w:sz w:val="24"/>
          <w:szCs w:val="24"/>
          <w:highlight w:val="none"/>
        </w:rPr>
        <w:t>:00</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2、磋商时间</w:t>
      </w:r>
      <w:r>
        <w:rPr>
          <w:rFonts w:hint="eastAsia" w:ascii="宋体" w:hAnsi="宋体" w:cs="宋体"/>
          <w:sz w:val="24"/>
          <w:szCs w:val="24"/>
          <w:highlight w:val="none"/>
        </w:rPr>
        <w:t>：201</w:t>
      </w:r>
      <w:r>
        <w:rPr>
          <w:rFonts w:hint="eastAsia" w:ascii="宋体" w:hAnsi="宋体" w:cs="宋体"/>
          <w:sz w:val="24"/>
          <w:szCs w:val="24"/>
          <w:highlight w:val="none"/>
          <w:lang w:val="en-US" w:eastAsia="zh-CN"/>
        </w:rPr>
        <w:t>9</w:t>
      </w:r>
      <w:r>
        <w:rPr>
          <w:rFonts w:hint="eastAsia" w:ascii="宋体" w:hAnsi="宋体" w:cs="宋体"/>
          <w:sz w:val="24"/>
          <w:szCs w:val="24"/>
          <w:highlight w:val="none"/>
        </w:rPr>
        <w:t>年</w:t>
      </w:r>
      <w:r>
        <w:rPr>
          <w:rFonts w:hint="eastAsia" w:ascii="宋体" w:hAnsi="宋体" w:cs="宋体"/>
          <w:sz w:val="24"/>
          <w:szCs w:val="24"/>
          <w:highlight w:val="none"/>
          <w:lang w:val="en-US" w:eastAsia="zh-CN"/>
        </w:rPr>
        <w:t>1</w:t>
      </w:r>
      <w:r>
        <w:rPr>
          <w:rFonts w:hint="eastAsia" w:ascii="宋体" w:hAnsi="宋体" w:cs="宋体"/>
          <w:sz w:val="24"/>
          <w:szCs w:val="24"/>
          <w:highlight w:val="none"/>
        </w:rPr>
        <w:t>月</w:t>
      </w:r>
      <w:r>
        <w:rPr>
          <w:rFonts w:hint="eastAsia" w:ascii="宋体" w:hAnsi="宋体" w:cs="宋体"/>
          <w:sz w:val="24"/>
          <w:szCs w:val="24"/>
          <w:highlight w:val="none"/>
          <w:lang w:val="en-US" w:eastAsia="zh-CN"/>
        </w:rPr>
        <w:t>22</w:t>
      </w:r>
      <w:r>
        <w:rPr>
          <w:rFonts w:hint="eastAsia" w:ascii="宋体" w:hAnsi="宋体" w:cs="宋体"/>
          <w:sz w:val="24"/>
          <w:szCs w:val="24"/>
          <w:highlight w:val="none"/>
        </w:rPr>
        <w:t>日1</w:t>
      </w:r>
      <w:r>
        <w:rPr>
          <w:rFonts w:hint="eastAsia" w:ascii="宋体" w:hAnsi="宋体" w:cs="宋体"/>
          <w:sz w:val="24"/>
          <w:szCs w:val="24"/>
          <w:highlight w:val="none"/>
          <w:lang w:val="en-US" w:eastAsia="zh-CN"/>
        </w:rPr>
        <w:t>0</w:t>
      </w:r>
      <w:r>
        <w:rPr>
          <w:rFonts w:hint="eastAsia" w:ascii="宋体" w:hAnsi="宋体" w:cs="宋体"/>
          <w:sz w:val="24"/>
          <w:szCs w:val="24"/>
          <w:highlight w:val="none"/>
        </w:rPr>
        <w:t>:00</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3、磋商地点：汉阴县政务服务中心五楼公共资源交易室</w:t>
      </w:r>
    </w:p>
    <w:p>
      <w:pPr>
        <w:pStyle w:val="2"/>
        <w:rPr>
          <w:rFonts w:hint="eastAsia"/>
        </w:rPr>
      </w:pPr>
    </w:p>
    <w:p>
      <w:pPr>
        <w:rPr>
          <w:rFonts w:hint="eastAsia"/>
        </w:rPr>
      </w:pPr>
    </w:p>
    <w:p>
      <w:pPr>
        <w:spacing w:line="360" w:lineRule="auto"/>
        <w:ind w:firstLine="5520" w:firstLineChars="2300"/>
        <w:rPr>
          <w:rFonts w:hint="eastAsia" w:ascii="宋体" w:hAnsi="宋体" w:cs="宋体"/>
          <w:sz w:val="24"/>
          <w:szCs w:val="24"/>
        </w:rPr>
      </w:pPr>
      <w:r>
        <w:rPr>
          <w:rFonts w:hint="eastAsia" w:ascii="宋体" w:hAnsi="宋体" w:cs="宋体"/>
          <w:sz w:val="24"/>
          <w:szCs w:val="24"/>
        </w:rPr>
        <w:t>陕西坤驰项目管理咨询有限公司</w:t>
      </w:r>
    </w:p>
    <w:p>
      <w:pPr>
        <w:spacing w:line="360" w:lineRule="auto"/>
        <w:ind w:firstLine="6480" w:firstLineChars="2700"/>
        <w:rPr>
          <w:rFonts w:hint="eastAsia" w:ascii="宋体" w:hAnsi="宋体" w:cs="宋体"/>
          <w:sz w:val="24"/>
          <w:szCs w:val="24"/>
          <w:highlight w:val="none"/>
        </w:rPr>
      </w:pPr>
      <w:r>
        <w:rPr>
          <w:rFonts w:hint="eastAsia" w:ascii="宋体" w:hAnsi="宋体" w:cs="宋体"/>
          <w:sz w:val="24"/>
          <w:szCs w:val="24"/>
          <w:highlight w:val="none"/>
        </w:rPr>
        <w:t>201</w:t>
      </w:r>
      <w:r>
        <w:rPr>
          <w:rFonts w:hint="eastAsia" w:ascii="宋体" w:hAnsi="宋体" w:cs="宋体"/>
          <w:sz w:val="24"/>
          <w:szCs w:val="24"/>
          <w:highlight w:val="none"/>
          <w:lang w:val="en-US" w:eastAsia="zh-CN"/>
        </w:rPr>
        <w:t>9</w:t>
      </w:r>
      <w:r>
        <w:rPr>
          <w:rFonts w:hint="eastAsia" w:ascii="宋体" w:hAnsi="宋体" w:cs="宋体"/>
          <w:sz w:val="24"/>
          <w:szCs w:val="24"/>
          <w:highlight w:val="none"/>
        </w:rPr>
        <w:t>年</w:t>
      </w:r>
      <w:r>
        <w:rPr>
          <w:rFonts w:hint="eastAsia" w:ascii="宋体" w:hAnsi="宋体" w:cs="宋体"/>
          <w:sz w:val="24"/>
          <w:szCs w:val="24"/>
          <w:highlight w:val="none"/>
          <w:lang w:val="en-US" w:eastAsia="zh-CN"/>
        </w:rPr>
        <w:t>1</w:t>
      </w:r>
      <w:r>
        <w:rPr>
          <w:rFonts w:hint="eastAsia" w:ascii="宋体" w:hAnsi="宋体" w:cs="宋体"/>
          <w:sz w:val="24"/>
          <w:szCs w:val="24"/>
          <w:highlight w:val="none"/>
        </w:rPr>
        <w:t>月</w:t>
      </w:r>
      <w:r>
        <w:rPr>
          <w:rFonts w:hint="eastAsia" w:ascii="宋体" w:hAnsi="宋体" w:cs="宋体"/>
          <w:sz w:val="24"/>
          <w:szCs w:val="24"/>
          <w:highlight w:val="none"/>
          <w:lang w:val="en-US" w:eastAsia="zh-CN"/>
        </w:rPr>
        <w:t>11</w:t>
      </w:r>
      <w:r>
        <w:rPr>
          <w:rFonts w:hint="eastAsia" w:ascii="宋体" w:hAnsi="宋体" w:cs="宋体"/>
          <w:sz w:val="24"/>
          <w:szCs w:val="24"/>
          <w:highlight w:val="none"/>
        </w:rPr>
        <w:t>日</w:t>
      </w:r>
    </w:p>
    <w:p>
      <w:pPr>
        <w:spacing w:line="520" w:lineRule="exact"/>
        <w:ind w:right="1122"/>
        <w:jc w:val="center"/>
        <w:rPr>
          <w:rFonts w:hint="eastAsia" w:ascii="宋体" w:hAnsi="宋体" w:cs="宋体"/>
          <w:b/>
          <w:sz w:val="32"/>
          <w:szCs w:val="32"/>
        </w:rPr>
      </w:pPr>
    </w:p>
    <w:p>
      <w:pPr>
        <w:spacing w:line="520" w:lineRule="exact"/>
        <w:ind w:right="1122"/>
        <w:jc w:val="center"/>
        <w:rPr>
          <w:rFonts w:hint="eastAsia" w:ascii="宋体" w:hAnsi="宋体" w:cs="宋体"/>
          <w:b/>
          <w:sz w:val="32"/>
          <w:szCs w:val="32"/>
        </w:rPr>
      </w:pPr>
    </w:p>
    <w:p>
      <w:pPr>
        <w:spacing w:line="520" w:lineRule="exact"/>
        <w:ind w:right="1122"/>
        <w:jc w:val="center"/>
        <w:rPr>
          <w:rFonts w:hint="eastAsia" w:ascii="宋体" w:hAnsi="宋体" w:cs="宋体"/>
          <w:b/>
          <w:sz w:val="32"/>
          <w:szCs w:val="32"/>
        </w:rPr>
      </w:pPr>
    </w:p>
    <w:p>
      <w:pPr>
        <w:spacing w:line="520" w:lineRule="exact"/>
        <w:ind w:right="1122"/>
        <w:jc w:val="center"/>
        <w:rPr>
          <w:rFonts w:hint="eastAsia" w:ascii="宋体" w:hAnsi="宋体" w:cs="宋体"/>
          <w:b/>
          <w:sz w:val="32"/>
          <w:szCs w:val="32"/>
        </w:rPr>
      </w:pPr>
    </w:p>
    <w:p>
      <w:pPr>
        <w:spacing w:line="520" w:lineRule="exact"/>
        <w:ind w:right="1122"/>
        <w:jc w:val="center"/>
        <w:rPr>
          <w:rFonts w:hint="eastAsia" w:ascii="宋体" w:hAnsi="宋体" w:cs="宋体"/>
          <w:b/>
          <w:sz w:val="32"/>
          <w:szCs w:val="32"/>
        </w:rPr>
      </w:pPr>
    </w:p>
    <w:p>
      <w:pPr>
        <w:spacing w:line="520" w:lineRule="exact"/>
        <w:ind w:right="1122"/>
        <w:jc w:val="center"/>
        <w:rPr>
          <w:rFonts w:hint="eastAsia" w:ascii="宋体" w:hAnsi="宋体" w:cs="宋体"/>
          <w:b/>
          <w:sz w:val="32"/>
          <w:szCs w:val="32"/>
        </w:rPr>
      </w:pPr>
    </w:p>
    <w:p>
      <w:pPr>
        <w:spacing w:line="520" w:lineRule="exact"/>
        <w:ind w:right="1122"/>
        <w:jc w:val="center"/>
        <w:rPr>
          <w:rFonts w:hint="eastAsia" w:ascii="宋体" w:hAnsi="宋体" w:cs="宋体"/>
          <w:b/>
          <w:sz w:val="32"/>
          <w:szCs w:val="32"/>
        </w:rPr>
      </w:pPr>
    </w:p>
    <w:p>
      <w:pPr>
        <w:spacing w:line="520" w:lineRule="exact"/>
        <w:ind w:right="1122"/>
        <w:jc w:val="center"/>
        <w:rPr>
          <w:rFonts w:hint="eastAsia" w:ascii="宋体" w:hAnsi="宋体" w:cs="宋体"/>
          <w:b/>
          <w:sz w:val="32"/>
          <w:szCs w:val="32"/>
        </w:rPr>
      </w:pPr>
    </w:p>
    <w:p>
      <w:pPr>
        <w:spacing w:line="520" w:lineRule="exact"/>
        <w:ind w:right="1122"/>
        <w:jc w:val="center"/>
        <w:rPr>
          <w:rFonts w:hint="eastAsia" w:ascii="宋体" w:hAnsi="宋体" w:cs="宋体"/>
          <w:b/>
          <w:sz w:val="32"/>
          <w:szCs w:val="32"/>
        </w:rPr>
      </w:pPr>
    </w:p>
    <w:p>
      <w:pPr>
        <w:spacing w:line="520" w:lineRule="exact"/>
        <w:ind w:right="1122"/>
        <w:jc w:val="center"/>
        <w:rPr>
          <w:rFonts w:hint="eastAsia" w:ascii="宋体" w:hAnsi="宋体" w:cs="宋体"/>
          <w:b/>
          <w:sz w:val="32"/>
          <w:szCs w:val="32"/>
        </w:rPr>
      </w:pPr>
    </w:p>
    <w:p>
      <w:pPr>
        <w:spacing w:line="520" w:lineRule="exact"/>
        <w:ind w:right="1122"/>
        <w:jc w:val="center"/>
        <w:rPr>
          <w:rFonts w:hint="eastAsia" w:ascii="宋体" w:hAnsi="宋体" w:cs="宋体"/>
          <w:b/>
          <w:sz w:val="32"/>
          <w:szCs w:val="32"/>
        </w:rPr>
      </w:pPr>
    </w:p>
    <w:p>
      <w:pPr>
        <w:pStyle w:val="2"/>
        <w:rPr>
          <w:rFonts w:hint="eastAsia" w:ascii="宋体" w:hAnsi="宋体" w:cs="宋体"/>
          <w:b/>
          <w:sz w:val="32"/>
          <w:szCs w:val="32"/>
        </w:rPr>
      </w:pPr>
    </w:p>
    <w:p>
      <w:pPr>
        <w:rPr>
          <w:rFonts w:hint="eastAsia" w:ascii="宋体" w:hAnsi="宋体" w:cs="宋体"/>
          <w:b/>
          <w:sz w:val="32"/>
          <w:szCs w:val="32"/>
        </w:rPr>
      </w:pPr>
    </w:p>
    <w:p>
      <w:pPr>
        <w:pStyle w:val="2"/>
        <w:rPr>
          <w:rFonts w:hint="eastAsia" w:ascii="宋体" w:hAnsi="宋体" w:cs="宋体"/>
          <w:b/>
          <w:sz w:val="32"/>
          <w:szCs w:val="32"/>
        </w:rPr>
      </w:pPr>
    </w:p>
    <w:p>
      <w:pPr>
        <w:rPr>
          <w:rFonts w:hint="eastAsia"/>
        </w:rPr>
      </w:pPr>
    </w:p>
    <w:p>
      <w:pPr>
        <w:pStyle w:val="2"/>
        <w:rPr>
          <w:rFonts w:hint="eastAsia"/>
        </w:rPr>
      </w:pPr>
    </w:p>
    <w:p>
      <w:pPr>
        <w:rPr>
          <w:rFonts w:hint="eastAsia" w:ascii="宋体" w:hAnsi="宋体" w:cs="宋体"/>
          <w:b/>
          <w:sz w:val="32"/>
          <w:szCs w:val="32"/>
        </w:rPr>
      </w:pPr>
    </w:p>
    <w:bookmarkEnd w:id="0"/>
    <w:p>
      <w:pPr>
        <w:autoSpaceDE w:val="0"/>
        <w:autoSpaceDN w:val="0"/>
        <w:adjustRightInd w:val="0"/>
        <w:spacing w:line="360" w:lineRule="auto"/>
        <w:jc w:val="center"/>
        <w:rPr>
          <w:rFonts w:hint="eastAsia" w:ascii="宋体" w:hAnsi="宋体" w:cs="宋体"/>
          <w:b/>
          <w:bCs/>
          <w:kern w:val="44"/>
          <w:sz w:val="32"/>
          <w:szCs w:val="32"/>
        </w:rPr>
      </w:pPr>
      <w:bookmarkStart w:id="6" w:name="_Toc8685"/>
      <w:r>
        <w:rPr>
          <w:rFonts w:hint="eastAsia" w:ascii="宋体" w:hAnsi="宋体" w:cs="宋体"/>
          <w:b/>
          <w:bCs/>
          <w:kern w:val="44"/>
          <w:sz w:val="32"/>
          <w:szCs w:val="32"/>
        </w:rPr>
        <w:t>第二章 供应商须知</w:t>
      </w:r>
      <w:bookmarkEnd w:id="6"/>
    </w:p>
    <w:p>
      <w:pPr>
        <w:autoSpaceDE w:val="0"/>
        <w:autoSpaceDN w:val="0"/>
        <w:adjustRightInd w:val="0"/>
        <w:spacing w:line="360" w:lineRule="auto"/>
        <w:rPr>
          <w:rFonts w:hint="eastAsia" w:ascii="宋体" w:hAnsi="宋体" w:cs="宋体"/>
          <w:b/>
          <w:bCs/>
          <w:sz w:val="24"/>
          <w:szCs w:val="24"/>
          <w:lang w:val="zh-CN"/>
        </w:rPr>
      </w:pPr>
      <w:r>
        <w:rPr>
          <w:rFonts w:hint="eastAsia" w:ascii="宋体" w:hAnsi="宋体" w:cs="宋体"/>
          <w:b/>
          <w:bCs/>
          <w:sz w:val="24"/>
          <w:szCs w:val="24"/>
          <w:lang w:val="zh-CN"/>
        </w:rPr>
        <w:t>一、总</w:t>
      </w:r>
      <w:r>
        <w:rPr>
          <w:rFonts w:hint="eastAsia" w:ascii="宋体" w:hAnsi="宋体" w:cs="宋体"/>
          <w:b/>
          <w:bCs/>
          <w:sz w:val="24"/>
          <w:szCs w:val="24"/>
        </w:rPr>
        <w:t xml:space="preserve"> </w:t>
      </w:r>
      <w:r>
        <w:rPr>
          <w:rFonts w:hint="eastAsia" w:ascii="宋体" w:hAnsi="宋体" w:cs="宋体"/>
          <w:b/>
          <w:bCs/>
          <w:sz w:val="24"/>
          <w:szCs w:val="24"/>
          <w:lang w:val="zh-CN"/>
        </w:rPr>
        <w:t>则</w:t>
      </w:r>
    </w:p>
    <w:p>
      <w:pPr>
        <w:autoSpaceDE w:val="0"/>
        <w:autoSpaceDN w:val="0"/>
        <w:adjustRightInd w:val="0"/>
        <w:spacing w:line="360" w:lineRule="auto"/>
        <w:ind w:firstLine="482" w:firstLineChars="200"/>
        <w:rPr>
          <w:rFonts w:hint="eastAsia" w:ascii="宋体" w:hAnsi="宋体" w:cs="宋体"/>
          <w:sz w:val="24"/>
          <w:szCs w:val="24"/>
        </w:rPr>
      </w:pPr>
      <w:r>
        <w:rPr>
          <w:rFonts w:hint="eastAsia" w:ascii="宋体" w:hAnsi="宋体" w:cs="宋体"/>
          <w:b/>
          <w:bCs/>
          <w:sz w:val="24"/>
          <w:szCs w:val="24"/>
        </w:rPr>
        <w:t xml:space="preserve"> </w:t>
      </w:r>
      <w:r>
        <w:rPr>
          <w:rFonts w:hint="eastAsia" w:ascii="宋体" w:hAnsi="宋体" w:cs="宋体"/>
          <w:sz w:val="24"/>
          <w:szCs w:val="24"/>
        </w:rPr>
        <w:t>本次采购依据 《中华人民共和国政府采购法</w:t>
      </w:r>
      <w:r>
        <w:rPr>
          <w:rFonts w:hint="eastAsia" w:ascii="宋体" w:hAnsi="宋体" w:cs="宋体"/>
          <w:sz w:val="24"/>
          <w:szCs w:val="24"/>
          <w:lang w:eastAsia="zh-CN"/>
        </w:rPr>
        <w:t>》《</w:t>
      </w:r>
      <w:r>
        <w:rPr>
          <w:rFonts w:hint="eastAsia" w:ascii="宋体" w:hAnsi="宋体" w:cs="宋体"/>
          <w:sz w:val="24"/>
          <w:szCs w:val="24"/>
        </w:rPr>
        <w:t>中华人民共和国政府采购法实施条例</w:t>
      </w:r>
      <w:r>
        <w:rPr>
          <w:rFonts w:hint="eastAsia" w:ascii="宋体" w:hAnsi="宋体" w:cs="宋体"/>
          <w:sz w:val="24"/>
          <w:szCs w:val="24"/>
          <w:lang w:eastAsia="zh-CN"/>
        </w:rPr>
        <w:t>》《</w:t>
      </w:r>
      <w:r>
        <w:rPr>
          <w:rFonts w:hint="eastAsia" w:ascii="宋体" w:hAnsi="宋体" w:cs="宋体"/>
          <w:sz w:val="24"/>
          <w:szCs w:val="24"/>
        </w:rPr>
        <w:t>政府采购竞争性磋商采购方式管理暂行办法》（财库〔2014〕214号</w:t>
      </w:r>
      <w:r>
        <w:rPr>
          <w:rFonts w:hint="eastAsia" w:ascii="宋体" w:hAnsi="宋体" w:cs="宋体"/>
          <w:sz w:val="24"/>
          <w:szCs w:val="24"/>
          <w:lang w:eastAsia="zh-CN"/>
        </w:rPr>
        <w:t>）</w:t>
      </w:r>
      <w:r>
        <w:rPr>
          <w:rFonts w:hint="eastAsia" w:ascii="宋体" w:hAnsi="宋体" w:cs="宋体"/>
          <w:sz w:val="24"/>
          <w:szCs w:val="24"/>
        </w:rPr>
        <w:t>、《陕西省财政厅关于政府采购有关问题的通知》（陕财办采资</w:t>
      </w:r>
      <w:r>
        <w:rPr>
          <w:rFonts w:hint="eastAsia" w:ascii="宋体" w:hAnsi="宋体" w:cs="宋体"/>
          <w:sz w:val="24"/>
          <w:szCs w:val="24"/>
          <w:lang w:eastAsia="zh-CN"/>
        </w:rPr>
        <w:t>〔</w:t>
      </w:r>
      <w:r>
        <w:rPr>
          <w:rFonts w:hint="eastAsia" w:ascii="宋体" w:hAnsi="宋体" w:cs="宋体"/>
          <w:sz w:val="24"/>
          <w:szCs w:val="24"/>
        </w:rPr>
        <w:t>2016</w:t>
      </w:r>
      <w:r>
        <w:rPr>
          <w:rFonts w:hint="eastAsia" w:ascii="宋体" w:hAnsi="宋体" w:cs="宋体"/>
          <w:sz w:val="24"/>
          <w:szCs w:val="24"/>
          <w:lang w:eastAsia="zh-CN"/>
        </w:rPr>
        <w:t>〕</w:t>
      </w:r>
      <w:r>
        <w:rPr>
          <w:rFonts w:hint="eastAsia" w:ascii="宋体" w:hAnsi="宋体" w:cs="宋体"/>
          <w:sz w:val="24"/>
          <w:szCs w:val="24"/>
        </w:rPr>
        <w:t>53号）等有关法律、规章和规定执行。</w:t>
      </w:r>
    </w:p>
    <w:p>
      <w:pPr>
        <w:autoSpaceDE w:val="0"/>
        <w:autoSpaceDN w:val="0"/>
        <w:adjustRightInd w:val="0"/>
        <w:spacing w:line="360" w:lineRule="auto"/>
        <w:rPr>
          <w:rFonts w:hint="eastAsia" w:ascii="宋体" w:hAnsi="宋体" w:cs="宋体"/>
          <w:b/>
          <w:bCs/>
          <w:sz w:val="24"/>
          <w:szCs w:val="24"/>
        </w:rPr>
      </w:pPr>
      <w:r>
        <w:rPr>
          <w:rFonts w:hint="eastAsia" w:ascii="宋体" w:hAnsi="宋体" w:cs="宋体"/>
          <w:b/>
          <w:bCs/>
          <w:sz w:val="24"/>
          <w:szCs w:val="24"/>
        </w:rPr>
        <w:t>1</w:t>
      </w:r>
      <w:r>
        <w:rPr>
          <w:rFonts w:hint="eastAsia" w:ascii="宋体" w:hAnsi="宋体" w:cs="宋体"/>
          <w:b/>
          <w:bCs/>
          <w:sz w:val="24"/>
          <w:szCs w:val="24"/>
          <w:lang w:val="zh-CN"/>
        </w:rPr>
        <w:t>、名词解释</w:t>
      </w:r>
    </w:p>
    <w:p>
      <w:pPr>
        <w:autoSpaceDE w:val="0"/>
        <w:autoSpaceDN w:val="0"/>
        <w:adjustRightInd w:val="0"/>
        <w:spacing w:line="360" w:lineRule="auto"/>
        <w:ind w:firstLine="480" w:firstLineChars="200"/>
        <w:rPr>
          <w:rFonts w:hint="eastAsia" w:ascii="宋体" w:hAnsi="宋体" w:cs="宋体"/>
          <w:sz w:val="24"/>
          <w:szCs w:val="24"/>
          <w:highlight w:val="yellow"/>
          <w:lang w:val="zh-CN"/>
        </w:rPr>
      </w:pPr>
      <w:r>
        <w:rPr>
          <w:rFonts w:hint="eastAsia" w:ascii="宋体" w:hAnsi="宋体" w:cs="宋体"/>
          <w:sz w:val="24"/>
          <w:szCs w:val="24"/>
          <w:lang w:val="zh-CN"/>
        </w:rPr>
        <w:t>1.1 采购人：汉阴县教育体育局</w:t>
      </w:r>
    </w:p>
    <w:p>
      <w:pPr>
        <w:autoSpaceDE w:val="0"/>
        <w:autoSpaceDN w:val="0"/>
        <w:adjustRightIn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1.2 采购代理机构：陕西坤驰项目管理咨询有限公司</w:t>
      </w:r>
    </w:p>
    <w:p>
      <w:pPr>
        <w:autoSpaceDE w:val="0"/>
        <w:autoSpaceDN w:val="0"/>
        <w:adjustRightIn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1.3 监督管理机构：汉阴县财政局</w:t>
      </w:r>
    </w:p>
    <w:p>
      <w:pPr>
        <w:autoSpaceDE w:val="0"/>
        <w:autoSpaceDN w:val="0"/>
        <w:adjustRightIn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rPr>
        <w:t>1.</w:t>
      </w:r>
      <w:r>
        <w:rPr>
          <w:rFonts w:hint="eastAsia" w:ascii="宋体" w:hAnsi="宋体" w:cs="宋体"/>
          <w:sz w:val="24"/>
          <w:szCs w:val="24"/>
          <w:lang w:val="zh-CN"/>
        </w:rPr>
        <w:t>4</w:t>
      </w:r>
      <w:r>
        <w:rPr>
          <w:rFonts w:hint="eastAsia" w:ascii="宋体" w:hAnsi="宋体" w:cs="宋体"/>
          <w:sz w:val="24"/>
          <w:szCs w:val="24"/>
        </w:rPr>
        <w:t xml:space="preserve"> </w:t>
      </w:r>
      <w:r>
        <w:rPr>
          <w:rFonts w:hint="eastAsia" w:ascii="宋体" w:hAnsi="宋体" w:cs="宋体"/>
          <w:sz w:val="24"/>
          <w:szCs w:val="24"/>
          <w:lang w:val="zh-CN"/>
        </w:rPr>
        <w:t>供应商：响应并符合磋商文件规定资格条件和参加磋商竞争的法人、其他组织或者自然人。</w:t>
      </w:r>
    </w:p>
    <w:p>
      <w:pPr>
        <w:autoSpaceDE w:val="0"/>
        <w:autoSpaceDN w:val="0"/>
        <w:adjustRightInd w:val="0"/>
        <w:spacing w:line="360" w:lineRule="auto"/>
        <w:rPr>
          <w:rFonts w:hint="eastAsia" w:ascii="宋体" w:hAnsi="宋体" w:cs="宋体"/>
          <w:b/>
          <w:bCs/>
          <w:sz w:val="24"/>
          <w:szCs w:val="24"/>
        </w:rPr>
      </w:pPr>
      <w:r>
        <w:rPr>
          <w:rFonts w:hint="eastAsia" w:ascii="宋体" w:hAnsi="宋体" w:cs="宋体"/>
          <w:b/>
          <w:bCs/>
          <w:sz w:val="24"/>
          <w:szCs w:val="24"/>
        </w:rPr>
        <w:t>2、采购项目需要落实的政府采购政策</w:t>
      </w:r>
    </w:p>
    <w:p>
      <w:pPr>
        <w:autoSpaceDE w:val="0"/>
        <w:autoSpaceDN w:val="0"/>
        <w:adjustRightIn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rPr>
        <w:t xml:space="preserve">2.1 </w:t>
      </w:r>
      <w:r>
        <w:rPr>
          <w:rFonts w:hint="eastAsia" w:ascii="宋体" w:hAnsi="宋体" w:cs="宋体"/>
          <w:sz w:val="24"/>
          <w:szCs w:val="24"/>
          <w:lang w:val="zh-CN"/>
        </w:rPr>
        <w:t>节能产品是指财政部发布的《节能产品政府采购清单》的产品。</w:t>
      </w:r>
    </w:p>
    <w:p>
      <w:pPr>
        <w:autoSpaceDE w:val="0"/>
        <w:autoSpaceDN w:val="0"/>
        <w:adjustRightIn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2.2 环保产品是指财政部发布的《环境标志产品政府采购清单》的产品。</w:t>
      </w:r>
    </w:p>
    <w:p>
      <w:pPr>
        <w:autoSpaceDE w:val="0"/>
        <w:autoSpaceDN w:val="0"/>
        <w:adjustRightIn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rPr>
        <w:t xml:space="preserve">2.3 </w:t>
      </w:r>
      <w:r>
        <w:rPr>
          <w:rFonts w:hint="eastAsia" w:ascii="宋体" w:hAnsi="宋体" w:cs="宋体"/>
          <w:sz w:val="24"/>
          <w:szCs w:val="24"/>
          <w:lang w:val="zh-CN"/>
        </w:rPr>
        <w:t>中小企业是指符合《工业和信息化部、国家统计局、国家发展和改革委员会、财政部关于印发中小企业划型标准规定的通知》（工信部联企业[2011]300号）规定的对中小企业的划分标准的企业。</w:t>
      </w:r>
    </w:p>
    <w:p>
      <w:pPr>
        <w:autoSpaceDE w:val="0"/>
        <w:autoSpaceDN w:val="0"/>
        <w:adjustRightIn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rPr>
        <w:t xml:space="preserve">2.4 </w:t>
      </w:r>
      <w:r>
        <w:rPr>
          <w:rFonts w:hint="eastAsia" w:ascii="宋体" w:hAnsi="宋体" w:cs="宋体"/>
          <w:sz w:val="24"/>
          <w:szCs w:val="24"/>
          <w:lang w:val="zh-CN"/>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rPr>
        <w:t xml:space="preserve">2.5 </w:t>
      </w:r>
      <w:r>
        <w:rPr>
          <w:rFonts w:hint="eastAsia" w:ascii="宋体" w:hAnsi="宋体" w:cs="宋体"/>
          <w:sz w:val="24"/>
          <w:szCs w:val="24"/>
          <w:lang w:val="zh-CN"/>
        </w:rPr>
        <w:t>残疾人福利性单位是指符合《三部门联合发布关于促进残疾人就业政府采购政策的通知》财库〔2017〕141号规定的对残疾人福利性单位划分标准的单位。</w:t>
      </w:r>
    </w:p>
    <w:p>
      <w:pPr>
        <w:tabs>
          <w:tab w:val="left" w:pos="3439"/>
          <w:tab w:val="center" w:pos="4599"/>
        </w:tabs>
        <w:jc w:val="left"/>
        <w:rPr>
          <w:rFonts w:hint="eastAsia" w:ascii="宋体" w:hAnsi="宋体" w:cs="宋体"/>
          <w:b/>
          <w:bCs/>
          <w:sz w:val="24"/>
          <w:szCs w:val="24"/>
        </w:rPr>
      </w:pPr>
      <w:r>
        <w:rPr>
          <w:rFonts w:hint="eastAsia" w:ascii="宋体" w:hAnsi="宋体" w:cs="宋体"/>
          <w:b/>
          <w:bCs/>
          <w:sz w:val="24"/>
          <w:szCs w:val="24"/>
        </w:rPr>
        <w:t>二、竞争性磋商文件</w:t>
      </w:r>
    </w:p>
    <w:p>
      <w:pPr>
        <w:spacing w:line="480" w:lineRule="exact"/>
        <w:rPr>
          <w:rFonts w:hint="eastAsia" w:ascii="宋体" w:hAnsi="宋体" w:cs="宋体"/>
          <w:b/>
          <w:bCs/>
          <w:sz w:val="24"/>
          <w:szCs w:val="24"/>
          <w:lang w:val="zh-CN"/>
        </w:rPr>
      </w:pPr>
      <w:r>
        <w:rPr>
          <w:rFonts w:hint="eastAsia" w:ascii="宋体" w:hAnsi="宋体" w:cs="宋体"/>
          <w:b/>
          <w:sz w:val="24"/>
          <w:szCs w:val="24"/>
        </w:rPr>
        <w:t>3、竞争性磋商文件构成</w:t>
      </w:r>
    </w:p>
    <w:p>
      <w:pPr>
        <w:autoSpaceDE w:val="0"/>
        <w:autoSpaceDN w:val="0"/>
        <w:adjustRightIn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rPr>
        <w:t>3.1 竞争性磋商文件规定了要求提供的服务，磋商程序和合同条件在竞争性磋商文件中均有说明。</w:t>
      </w:r>
      <w:r>
        <w:rPr>
          <w:rFonts w:hint="eastAsia" w:ascii="宋体" w:hAnsi="宋体" w:cs="宋体"/>
          <w:sz w:val="24"/>
          <w:szCs w:val="24"/>
          <w:lang w:val="zh-CN"/>
        </w:rPr>
        <w:t>竞争性磋商文件是根据本项目的特点和需求编制，包括以下内容：</w:t>
      </w:r>
    </w:p>
    <w:p>
      <w:pPr>
        <w:autoSpaceDE w:val="0"/>
        <w:autoSpaceDN w:val="0"/>
        <w:adjustRightIn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第一章</w:t>
      </w:r>
      <w:r>
        <w:rPr>
          <w:rFonts w:hint="eastAsia" w:ascii="宋体" w:hAnsi="宋体" w:cs="宋体"/>
          <w:sz w:val="24"/>
          <w:szCs w:val="24"/>
        </w:rPr>
        <w:t xml:space="preserve">  </w:t>
      </w:r>
      <w:r>
        <w:rPr>
          <w:rFonts w:hint="eastAsia" w:ascii="宋体" w:hAnsi="宋体" w:cs="宋体"/>
          <w:sz w:val="24"/>
          <w:szCs w:val="24"/>
          <w:lang w:val="zh-CN"/>
        </w:rPr>
        <w:t>竞争性磋商公告</w:t>
      </w:r>
    </w:p>
    <w:p>
      <w:pPr>
        <w:autoSpaceDE w:val="0"/>
        <w:autoSpaceDN w:val="0"/>
        <w:adjustRightIn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第二章</w:t>
      </w:r>
      <w:r>
        <w:rPr>
          <w:rFonts w:hint="eastAsia" w:ascii="宋体" w:hAnsi="宋体" w:cs="宋体"/>
          <w:sz w:val="24"/>
          <w:szCs w:val="24"/>
        </w:rPr>
        <w:t xml:space="preserve">  </w:t>
      </w:r>
      <w:r>
        <w:rPr>
          <w:rFonts w:hint="eastAsia" w:ascii="宋体" w:hAnsi="宋体" w:cs="宋体"/>
          <w:sz w:val="24"/>
          <w:szCs w:val="24"/>
          <w:lang w:val="zh-CN"/>
        </w:rPr>
        <w:t>供应商须知</w:t>
      </w:r>
    </w:p>
    <w:p>
      <w:pPr>
        <w:autoSpaceDE w:val="0"/>
        <w:autoSpaceDN w:val="0"/>
        <w:adjustRightIn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第三章</w:t>
      </w:r>
      <w:r>
        <w:rPr>
          <w:rFonts w:hint="eastAsia" w:ascii="宋体" w:hAnsi="宋体" w:cs="宋体"/>
          <w:sz w:val="24"/>
          <w:szCs w:val="24"/>
        </w:rPr>
        <w:t xml:space="preserve">  采购</w:t>
      </w:r>
      <w:r>
        <w:rPr>
          <w:rFonts w:hint="eastAsia" w:ascii="宋体" w:hAnsi="宋体" w:cs="宋体"/>
          <w:sz w:val="24"/>
          <w:szCs w:val="24"/>
          <w:lang w:val="zh-CN"/>
        </w:rPr>
        <w:t>内容及技术要求</w:t>
      </w:r>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lang w:val="zh-CN"/>
        </w:rPr>
        <w:t>第四章</w:t>
      </w:r>
      <w:r>
        <w:rPr>
          <w:rFonts w:hint="eastAsia" w:ascii="宋体" w:hAnsi="宋体" w:cs="宋体"/>
          <w:sz w:val="24"/>
          <w:szCs w:val="24"/>
        </w:rPr>
        <w:t xml:space="preserve">  磋商评审办法                                                                                                                                                                                                                                                                                                                                                                                                                                                                                                                                                                                                                                                                                     </w:t>
      </w:r>
    </w:p>
    <w:p>
      <w:pPr>
        <w:autoSpaceDE w:val="0"/>
        <w:autoSpaceDN w:val="0"/>
        <w:adjustRightIn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第五章</w:t>
      </w:r>
      <w:r>
        <w:rPr>
          <w:rFonts w:hint="eastAsia" w:ascii="宋体" w:hAnsi="宋体" w:cs="宋体"/>
          <w:sz w:val="24"/>
          <w:szCs w:val="24"/>
        </w:rPr>
        <w:t xml:space="preserve">  </w:t>
      </w:r>
      <w:r>
        <w:rPr>
          <w:rFonts w:hint="eastAsia" w:ascii="宋体" w:hAnsi="宋体" w:cs="宋体"/>
          <w:sz w:val="24"/>
          <w:szCs w:val="24"/>
          <w:lang w:val="zh-CN"/>
        </w:rPr>
        <w:t>合同主要条款</w:t>
      </w:r>
    </w:p>
    <w:p>
      <w:pPr>
        <w:tabs>
          <w:tab w:val="center" w:pos="4535"/>
        </w:tabs>
        <w:autoSpaceDE w:val="0"/>
        <w:autoSpaceDN w:val="0"/>
        <w:adjustRightIn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第六章  竞争性磋商响应文件格式</w:t>
      </w:r>
      <w:r>
        <w:rPr>
          <w:rFonts w:hint="eastAsia" w:ascii="宋体" w:hAnsi="宋体" w:cs="宋体"/>
          <w:sz w:val="24"/>
          <w:szCs w:val="24"/>
          <w:lang w:val="zh-CN"/>
        </w:rPr>
        <w:tab/>
      </w:r>
    </w:p>
    <w:p>
      <w:pPr>
        <w:autoSpaceDE w:val="0"/>
        <w:autoSpaceDN w:val="0"/>
        <w:adjustRightInd w:val="0"/>
        <w:spacing w:line="360" w:lineRule="auto"/>
        <w:rPr>
          <w:rFonts w:hint="eastAsia" w:ascii="宋体" w:hAnsi="宋体" w:cs="宋体"/>
          <w:b/>
          <w:bCs/>
          <w:sz w:val="24"/>
          <w:szCs w:val="24"/>
          <w:lang w:val="zh-CN"/>
        </w:rPr>
      </w:pPr>
      <w:r>
        <w:rPr>
          <w:rFonts w:hint="eastAsia" w:ascii="宋体" w:hAnsi="宋体" w:cs="宋体"/>
          <w:b/>
          <w:bCs/>
          <w:sz w:val="24"/>
          <w:szCs w:val="24"/>
        </w:rPr>
        <w:t>4</w:t>
      </w:r>
      <w:r>
        <w:rPr>
          <w:rFonts w:hint="eastAsia" w:ascii="宋体" w:hAnsi="宋体" w:cs="宋体"/>
          <w:b/>
          <w:bCs/>
          <w:sz w:val="24"/>
          <w:szCs w:val="24"/>
          <w:lang w:val="zh-CN"/>
        </w:rPr>
        <w:t>、</w:t>
      </w:r>
      <w:r>
        <w:rPr>
          <w:rFonts w:hint="eastAsia" w:ascii="宋体" w:hAnsi="宋体" w:cs="宋体"/>
          <w:b/>
          <w:sz w:val="24"/>
          <w:szCs w:val="24"/>
        </w:rPr>
        <w:t>竞争性磋商</w:t>
      </w:r>
      <w:r>
        <w:rPr>
          <w:rFonts w:hint="eastAsia" w:ascii="宋体" w:hAnsi="宋体" w:cs="宋体"/>
          <w:b/>
          <w:bCs/>
          <w:sz w:val="24"/>
          <w:szCs w:val="24"/>
          <w:lang w:val="zh-CN"/>
        </w:rPr>
        <w:t>文件的修改、澄清和补充</w:t>
      </w:r>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4.1 在磋商截止时间前，无论出于何种原因，采购代理机构均可主动地或在解答供应商提出的澄清问题时对磋商文件进行澄清、修改、补充等。</w:t>
      </w:r>
    </w:p>
    <w:p>
      <w:pPr>
        <w:autoSpaceDE w:val="0"/>
        <w:autoSpaceDN w:val="0"/>
        <w:adjustRightInd w:val="0"/>
        <w:spacing w:line="360" w:lineRule="auto"/>
        <w:ind w:firstLine="482" w:firstLineChars="200"/>
        <w:rPr>
          <w:rFonts w:hint="eastAsia" w:ascii="宋体" w:hAnsi="宋体" w:cs="宋体"/>
          <w:sz w:val="24"/>
          <w:szCs w:val="24"/>
        </w:rPr>
      </w:pPr>
      <w:r>
        <w:rPr>
          <w:rFonts w:hint="eastAsia" w:ascii="宋体" w:hAnsi="宋体" w:cs="宋体"/>
          <w:b/>
          <w:bCs/>
          <w:sz w:val="24"/>
          <w:szCs w:val="24"/>
        </w:rPr>
        <w:t>自本交易项目采购文件发布之日起，有关本项目的答疑、澄清或补充通知等有关信息一律发布在汉阴县公共资源交易网“政府采购</w:t>
      </w:r>
      <w:r>
        <w:rPr>
          <w:rFonts w:hint="eastAsia" w:ascii="宋体" w:hAnsi="宋体" w:cs="宋体"/>
          <w:b/>
          <w:bCs/>
          <w:sz w:val="24"/>
          <w:szCs w:val="24"/>
          <w:lang w:eastAsia="zh-CN"/>
        </w:rPr>
        <w:t>－</w:t>
      </w:r>
      <w:r>
        <w:rPr>
          <w:rFonts w:hint="eastAsia" w:ascii="宋体" w:hAnsi="宋体" w:cs="宋体"/>
          <w:b/>
          <w:bCs/>
          <w:sz w:val="24"/>
          <w:szCs w:val="24"/>
        </w:rPr>
        <w:t>补遗通知” 栏目下，对供应商具有约束力。供应商应关注汉阴县公共资源交易网，及时获取采购人或采购代理机构发布的有关信息，自行下载及查看相应内容。不论供应商查看与否，均视为供应商收到以上资料并全部知晓有关过程和事宜。因供应商查看不及时等原因造成的责任，由供应商自行承担。</w:t>
      </w:r>
      <w:r>
        <w:rPr>
          <w:rFonts w:hint="eastAsia" w:ascii="宋体" w:hAnsi="宋体" w:cs="宋体"/>
          <w:sz w:val="24"/>
          <w:szCs w:val="24"/>
        </w:rPr>
        <w:t>当磋商文件的澄清、修改、补充等在同一内容的表述上不一致时，以最后发出的通知为准。</w:t>
      </w:r>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4.2 为使供应商编写磋商响应文件时有充分的时间对磋商文件的澄清、修改、补充等内容进行研究，采购代理机构有权推迟磋商时间，并将此变更通知供应商。</w:t>
      </w:r>
    </w:p>
    <w:p>
      <w:pPr>
        <w:autoSpaceDE w:val="0"/>
        <w:autoSpaceDN w:val="0"/>
        <w:adjustRightInd w:val="0"/>
        <w:spacing w:line="360" w:lineRule="auto"/>
        <w:ind w:firstLine="480" w:firstLineChars="200"/>
        <w:rPr>
          <w:rFonts w:hint="eastAsia"/>
        </w:rPr>
      </w:pPr>
      <w:r>
        <w:rPr>
          <w:rFonts w:hint="eastAsia" w:ascii="宋体" w:hAnsi="宋体" w:cs="宋体"/>
          <w:sz w:val="24"/>
          <w:szCs w:val="24"/>
        </w:rPr>
        <w:t>4.3 采购代理机构在磋商截止时间前，对磋商文件的澄清、修改或补充等内容，均为磋商文件的组成部分，对供应商起约束作用。</w:t>
      </w:r>
    </w:p>
    <w:p>
      <w:pPr>
        <w:autoSpaceDE w:val="0"/>
        <w:autoSpaceDN w:val="0"/>
        <w:adjustRightIn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、磋商文件的解释权归陕西坤驰项目管理咨询有限公司。如发现竞争性磋商文件内容与现行法律法规不相符的情况，以现行法律法规为准。</w:t>
      </w:r>
    </w:p>
    <w:p>
      <w:pPr>
        <w:pStyle w:val="2"/>
        <w:rPr>
          <w:rFonts w:hint="eastAsia"/>
          <w:lang w:val="zh-CN"/>
        </w:rPr>
      </w:pPr>
      <w:r>
        <w:rPr>
          <w:rFonts w:hint="eastAsia" w:ascii="宋体" w:hAnsi="宋体" w:cs="宋体"/>
          <w:b/>
          <w:bCs/>
          <w:sz w:val="24"/>
          <w:szCs w:val="24"/>
          <w:lang w:val="zh-CN"/>
        </w:rPr>
        <w:t>三、竞争性磋商响应文件</w:t>
      </w:r>
    </w:p>
    <w:p>
      <w:pPr>
        <w:autoSpaceDE w:val="0"/>
        <w:autoSpaceDN w:val="0"/>
        <w:adjustRightInd w:val="0"/>
        <w:spacing w:line="360" w:lineRule="auto"/>
        <w:rPr>
          <w:rFonts w:hint="eastAsia" w:ascii="宋体" w:hAnsi="宋体" w:cs="宋体"/>
          <w:b/>
          <w:bCs/>
          <w:sz w:val="24"/>
          <w:szCs w:val="24"/>
        </w:rPr>
      </w:pPr>
      <w:r>
        <w:rPr>
          <w:rFonts w:hint="eastAsia" w:ascii="宋体" w:hAnsi="宋体" w:cs="宋体"/>
          <w:b/>
          <w:bCs/>
          <w:sz w:val="24"/>
          <w:szCs w:val="24"/>
        </w:rPr>
        <w:t>6、合格的供应商</w:t>
      </w:r>
    </w:p>
    <w:p>
      <w:pPr>
        <w:autoSpaceDE w:val="0"/>
        <w:autoSpaceDN w:val="0"/>
        <w:adjustRightIn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rPr>
        <w:t xml:space="preserve">6.1 </w:t>
      </w:r>
      <w:r>
        <w:rPr>
          <w:rFonts w:hint="eastAsia" w:ascii="宋体" w:hAnsi="宋体" w:cs="宋体"/>
          <w:sz w:val="24"/>
          <w:szCs w:val="24"/>
          <w:lang w:val="zh-CN"/>
        </w:rPr>
        <w:t>符合《中华人民共和国政府采购法》第二十二条要求具备的条件，有能力提供本次服务的供应商均可磋商。</w:t>
      </w:r>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6.2 供应商递交磋商响应文件时并单独提交以下资格证明文件以便评审审查：</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供应商须满足《中华人民共和国政府采购法》第二十二条以外，还必须满足以下要求：</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eastAsia="zh-CN"/>
        </w:rPr>
        <w:t>）</w:t>
      </w:r>
      <w:r>
        <w:rPr>
          <w:rFonts w:hint="eastAsia" w:ascii="宋体" w:hAnsi="宋体" w:cs="宋体"/>
          <w:sz w:val="24"/>
          <w:szCs w:val="24"/>
        </w:rPr>
        <w:t>营业执照、组织机构代码证、税务登记证（提供统一社会信用代码的营业执照）或其他组织的有效证明文件，自然人的身份证明；（原件）</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w:t>
      </w:r>
      <w:r>
        <w:rPr>
          <w:rFonts w:hint="eastAsia" w:ascii="宋体" w:hAnsi="宋体" w:cs="宋体"/>
          <w:sz w:val="24"/>
          <w:szCs w:val="24"/>
        </w:rPr>
        <w:t>法定代表人授权书和被授权人</w:t>
      </w:r>
      <w:r>
        <w:rPr>
          <w:rFonts w:hint="eastAsia" w:ascii="宋体" w:hAnsi="宋体" w:cs="宋体"/>
          <w:sz w:val="24"/>
          <w:szCs w:val="24"/>
          <w:lang w:eastAsia="zh-CN"/>
        </w:rPr>
        <w:t>的</w:t>
      </w:r>
      <w:r>
        <w:rPr>
          <w:rFonts w:hint="eastAsia" w:ascii="宋体" w:hAnsi="宋体" w:cs="宋体"/>
          <w:sz w:val="24"/>
          <w:szCs w:val="24"/>
        </w:rPr>
        <w:t>身份证及单位证明；法定代表人参加磋商时，须提供本人身份证原件；（身份证原件随身携带）</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rPr>
        <w:t>供应商</w:t>
      </w:r>
      <w:r>
        <w:rPr>
          <w:rFonts w:hint="eastAsia" w:ascii="宋体" w:hAnsi="宋体" w:cs="宋体"/>
          <w:color w:val="000000"/>
          <w:sz w:val="24"/>
          <w:szCs w:val="24"/>
        </w:rPr>
        <w:t>须提供税收缴纳证明：提供上一年度至今已缴纳的至少一个月的纳税证明或完税证明，依法免税的单位应提供相关证明材料；</w:t>
      </w:r>
      <w:r>
        <w:rPr>
          <w:rFonts w:hint="eastAsia" w:ascii="宋体" w:hAnsi="宋体" w:cs="宋体"/>
          <w:color w:val="000000"/>
          <w:sz w:val="24"/>
          <w:szCs w:val="24"/>
          <w:lang w:eastAsia="zh-CN"/>
        </w:rPr>
        <w:t>（复印件加盖供应商公章）</w:t>
      </w:r>
    </w:p>
    <w:p>
      <w:pPr>
        <w:spacing w:line="360" w:lineRule="auto"/>
        <w:ind w:firstLine="480" w:firstLineChars="200"/>
        <w:rPr>
          <w:rFonts w:hint="eastAsia" w:ascii="宋体" w:hAnsi="宋体" w:cs="宋体"/>
          <w:color w:val="000000"/>
          <w:sz w:val="24"/>
          <w:szCs w:val="24"/>
          <w:highlight w:val="yellow"/>
        </w:rPr>
      </w:pP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cs="宋体"/>
          <w:sz w:val="24"/>
          <w:szCs w:val="24"/>
        </w:rPr>
        <w:t>供应商通过“信用中国”网站</w:t>
      </w:r>
      <w:r>
        <w:rPr>
          <w:rFonts w:hint="eastAsia" w:ascii="宋体" w:hAnsi="宋体" w:cs="宋体"/>
          <w:sz w:val="24"/>
          <w:szCs w:val="24"/>
          <w:lang w:eastAsia="zh-CN"/>
        </w:rPr>
        <w:t>（</w:t>
      </w:r>
      <w:r>
        <w:rPr>
          <w:rFonts w:hint="eastAsia" w:ascii="宋体" w:hAnsi="宋体" w:cs="宋体"/>
          <w:sz w:val="24"/>
          <w:szCs w:val="24"/>
        </w:rPr>
        <w:t>www.creditchina.gov.cn</w:t>
      </w:r>
      <w:r>
        <w:rPr>
          <w:rFonts w:hint="eastAsia" w:ascii="宋体" w:hAnsi="宋体" w:cs="宋体"/>
          <w:sz w:val="24"/>
          <w:szCs w:val="24"/>
          <w:lang w:eastAsia="zh-CN"/>
        </w:rPr>
        <w:t>）</w:t>
      </w:r>
      <w:r>
        <w:rPr>
          <w:rFonts w:hint="eastAsia" w:ascii="宋体" w:hAnsi="宋体" w:cs="宋体"/>
          <w:sz w:val="24"/>
          <w:szCs w:val="24"/>
        </w:rPr>
        <w:t>查询企业信用记录，对列入失信被执行人、重大税收违法案件当事人名单、政府采购严重违法失信行为记录名单的供应商，将拒绝其参与政府采购活动；（提供查询结果网页截图并加盖供应商公章）；</w:t>
      </w:r>
    </w:p>
    <w:p>
      <w:pPr>
        <w:spacing w:line="360" w:lineRule="auto"/>
        <w:ind w:firstLine="480" w:firstLineChars="200"/>
        <w:rPr>
          <w:rFonts w:hint="eastAsia" w:ascii="宋体" w:hAnsi="宋体" w:cs="宋体"/>
          <w:color w:val="000000"/>
          <w:sz w:val="24"/>
          <w:szCs w:val="24"/>
          <w:highlight w:val="yellow"/>
        </w:rPr>
      </w:pPr>
      <w:r>
        <w:rPr>
          <w:rFonts w:hint="eastAsia" w:ascii="宋体" w:hAnsi="宋体" w:cs="宋体"/>
          <w:color w:val="000000"/>
          <w:sz w:val="24"/>
          <w:szCs w:val="24"/>
          <w:lang w:val="en-US" w:eastAsia="zh-CN"/>
        </w:rPr>
        <w:t>5</w:t>
      </w:r>
      <w:r>
        <w:rPr>
          <w:rFonts w:hint="eastAsia" w:ascii="宋体" w:hAnsi="宋体" w:cs="宋体"/>
          <w:color w:val="000000"/>
          <w:sz w:val="24"/>
          <w:szCs w:val="24"/>
          <w:lang w:eastAsia="zh-CN"/>
        </w:rPr>
        <w:t>）</w:t>
      </w:r>
      <w:r>
        <w:rPr>
          <w:rFonts w:hint="eastAsia" w:ascii="宋体" w:hAnsi="宋体" w:cs="宋体"/>
          <w:sz w:val="24"/>
          <w:szCs w:val="24"/>
        </w:rPr>
        <w:t>参加政府采购活动前三年内，在经营活动中没有重大违法记录声明；（原件）</w:t>
      </w:r>
    </w:p>
    <w:p>
      <w:pPr>
        <w:spacing w:line="360" w:lineRule="auto"/>
        <w:ind w:firstLine="480" w:firstLineChars="200"/>
        <w:rPr>
          <w:rFonts w:hint="eastAsia" w:ascii="宋体" w:hAnsi="宋体" w:cs="宋体"/>
          <w:sz w:val="24"/>
          <w:szCs w:val="24"/>
        </w:rPr>
      </w:pPr>
      <w:r>
        <w:rPr>
          <w:rFonts w:hint="eastAsia" w:ascii="宋体" w:hAnsi="宋体" w:cs="宋体"/>
          <w:color w:val="000000"/>
          <w:sz w:val="24"/>
          <w:szCs w:val="24"/>
          <w:lang w:val="en-US" w:eastAsia="zh-CN"/>
        </w:rPr>
        <w:t>6</w:t>
      </w:r>
      <w:r>
        <w:rPr>
          <w:rFonts w:hint="eastAsia" w:ascii="宋体" w:hAnsi="宋体" w:cs="宋体"/>
          <w:color w:val="000000"/>
          <w:sz w:val="24"/>
          <w:szCs w:val="24"/>
          <w:lang w:eastAsia="zh-CN"/>
        </w:rPr>
        <w:t>）</w:t>
      </w:r>
      <w:r>
        <w:rPr>
          <w:rFonts w:hint="eastAsia" w:ascii="宋体" w:hAnsi="宋体" w:cs="宋体"/>
          <w:sz w:val="24"/>
          <w:szCs w:val="24"/>
        </w:rPr>
        <w:t>磋商保证金缴纳凭证；（原件）</w:t>
      </w:r>
    </w:p>
    <w:p>
      <w:pPr>
        <w:autoSpaceDE w:val="0"/>
        <w:autoSpaceDN w:val="0"/>
        <w:adjustRightInd w:val="0"/>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以上为必备证明文件（若有与法律规定不一致的，须按现行法律法规提供相应证书或材料），不能全部提供的，采购代理单位将拒绝其磋商；资格证明文件须单独密封并随磋商响应文件一同递交，供应商应保证在磋商响应文件中仍有上述文件加盖公章的复印件。</w:t>
      </w:r>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6.3 法定代表人为同一人的两个及两个以上的法人，母公司、全资子公司及其控股公司，都不得在同一项目（分标段的按标段）的服务或货物采购中同时参与磋商，否则均为无效磋商。</w:t>
      </w:r>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6.4 供应商不得直接或</w:t>
      </w:r>
      <w:r>
        <w:rPr>
          <w:rFonts w:hint="eastAsia" w:ascii="宋体" w:hAnsi="宋体" w:cs="宋体"/>
          <w:sz w:val="24"/>
          <w:szCs w:val="24"/>
          <w:lang w:eastAsia="zh-CN"/>
        </w:rPr>
        <w:t>间接地与采</w:t>
      </w:r>
      <w:r>
        <w:rPr>
          <w:rFonts w:hint="eastAsia" w:ascii="宋体" w:hAnsi="宋体" w:cs="宋体"/>
          <w:sz w:val="24"/>
          <w:szCs w:val="24"/>
        </w:rPr>
        <w:t>购人或采购代理机构有任何关联，亦不得是采购人或采购代理机构的附属机构。如果供应商在磋商中隐瞒了上述关系，一经证实，则该磋商无效。</w:t>
      </w:r>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6.5 与采购人存在利害关系可能影响磋商公正性的法人、其他组织或者个人，不得参加磋商。</w:t>
      </w:r>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6.6 供应商可根据自身的资质情况和经营范围进行磋商，但不得将其子目自行分解或针对品目进行不完全磋商，任何不完全的磋商将按无效磋商处理。</w:t>
      </w:r>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6.7 本项目不允许提供备选方案，每个供应商只允许提交一个磋商方案，否则，其磋商将按无效磋商处理。</w:t>
      </w:r>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6.8 项目踏勘方式：本项目采购人及采购代理机构不集中组织踏勘现场；需要现场踏勘的，由供应商自行踏勘，安全责任由供应商自负，费用自理。如需踏勘，请按磋商公告中的联系方式联系采购人。 </w:t>
      </w:r>
    </w:p>
    <w:p>
      <w:pPr>
        <w:spacing w:line="360" w:lineRule="auto"/>
        <w:rPr>
          <w:rFonts w:hint="eastAsia" w:ascii="宋体" w:hAnsi="宋体" w:cs="宋体"/>
          <w:b/>
          <w:bCs/>
          <w:sz w:val="24"/>
          <w:szCs w:val="24"/>
        </w:rPr>
      </w:pPr>
      <w:r>
        <w:rPr>
          <w:rFonts w:hint="eastAsia" w:ascii="宋体" w:hAnsi="宋体" w:cs="宋体"/>
          <w:b/>
          <w:bCs/>
          <w:sz w:val="24"/>
          <w:szCs w:val="24"/>
        </w:rPr>
        <w:t>7、合格的货物和服务</w:t>
      </w:r>
    </w:p>
    <w:p>
      <w:pPr>
        <w:spacing w:line="360" w:lineRule="auto"/>
        <w:ind w:firstLine="360" w:firstLineChars="150"/>
        <w:rPr>
          <w:rFonts w:hint="eastAsia" w:ascii="宋体" w:hAnsi="宋体" w:cs="宋体"/>
          <w:sz w:val="24"/>
          <w:szCs w:val="24"/>
        </w:rPr>
      </w:pPr>
      <w:r>
        <w:rPr>
          <w:rFonts w:hint="eastAsia" w:ascii="宋体" w:hAnsi="宋体" w:cs="宋体"/>
          <w:sz w:val="24"/>
          <w:szCs w:val="24"/>
        </w:rPr>
        <w:t>7.1 磋商所需服务，均应来自上述第6条所规定的合格供应商。</w:t>
      </w:r>
    </w:p>
    <w:p>
      <w:pPr>
        <w:spacing w:line="360" w:lineRule="auto"/>
        <w:ind w:firstLine="360" w:firstLineChars="150"/>
        <w:rPr>
          <w:rFonts w:hint="eastAsia" w:ascii="宋体" w:hAnsi="宋体" w:cs="宋体"/>
          <w:sz w:val="24"/>
          <w:szCs w:val="24"/>
        </w:rPr>
      </w:pPr>
      <w:r>
        <w:rPr>
          <w:rFonts w:hint="eastAsia" w:ascii="宋体" w:hAnsi="宋体" w:cs="宋体"/>
          <w:sz w:val="24"/>
          <w:szCs w:val="24"/>
        </w:rPr>
        <w:t>7.2 服务系指磋商文件规定的，供应商须承担的与磋商有关的服务及其他类似的义务。</w:t>
      </w:r>
    </w:p>
    <w:p>
      <w:pPr>
        <w:pStyle w:val="2"/>
        <w:rPr>
          <w:rFonts w:hint="eastAsia" w:ascii="宋体" w:hAnsi="宋体" w:cs="宋体"/>
          <w:sz w:val="24"/>
          <w:szCs w:val="24"/>
        </w:rPr>
      </w:pPr>
      <w:r>
        <w:rPr>
          <w:rFonts w:hint="eastAsia" w:ascii="宋体" w:hAnsi="宋体" w:cs="宋体"/>
          <w:sz w:val="24"/>
          <w:szCs w:val="24"/>
        </w:rPr>
        <w:t xml:space="preserve">   7.3 货物系指供应商按磋商文件规定，向采购人提供的符合磋商文件要求的相关货物。      </w:t>
      </w:r>
    </w:p>
    <w:p>
      <w:pPr>
        <w:pStyle w:val="2"/>
        <w:rPr>
          <w:rFonts w:hint="eastAsia"/>
        </w:rPr>
      </w:pPr>
      <w:r>
        <w:rPr>
          <w:rFonts w:hint="eastAsia" w:ascii="宋体" w:hAnsi="宋体" w:cs="宋体"/>
          <w:sz w:val="24"/>
          <w:szCs w:val="24"/>
          <w:lang w:val="en-US" w:eastAsia="zh-CN"/>
        </w:rPr>
        <w:t xml:space="preserve">   7.4  本项目不允许进口产品磋商。</w:t>
      </w:r>
      <w:r>
        <w:rPr>
          <w:rFonts w:hint="eastAsia" w:ascii="宋体" w:hAnsi="宋体" w:cs="宋体"/>
          <w:sz w:val="24"/>
          <w:szCs w:val="24"/>
        </w:rPr>
        <w:t xml:space="preserve">                                                                                                       </w:t>
      </w:r>
    </w:p>
    <w:p>
      <w:pPr>
        <w:spacing w:line="360" w:lineRule="auto"/>
        <w:rPr>
          <w:rFonts w:hint="eastAsia" w:ascii="宋体" w:hAnsi="宋体" w:cs="宋体"/>
          <w:b/>
          <w:bCs/>
          <w:sz w:val="24"/>
          <w:szCs w:val="24"/>
        </w:rPr>
      </w:pPr>
      <w:r>
        <w:rPr>
          <w:rFonts w:hint="eastAsia" w:ascii="宋体" w:hAnsi="宋体" w:cs="宋体"/>
          <w:b/>
          <w:bCs/>
          <w:sz w:val="24"/>
          <w:szCs w:val="24"/>
        </w:rPr>
        <w:t>8、联合体磋商（本项目不接受联合体磋商）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8.1 两个以上的自然人、法人或者其他组织可以组成一个联合体，以一个供应商的身份共同参加政府采购。</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8.2 鼓励大中型企业和其他自然人、法人或者其他组织与小型、微型企业组成联合体共同参加非专门面向中小企业的政府采购活动。</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8.3 以联合体形式参加磋商的，联合体各方均应当符合《中华人民共和国政府采购法》第二十二条第一款规定的条件；采购人根据采购项目的特殊要求规定供应商特定条件的，联合体各方中至少应当有一方符合采购人规定的特定条件并在磋商文件中申明。由同一专业的供应商组成的联合体，联合体中有同类资质的供应商按照联合体分工承担相同工作的，按照资质等级较低的供应商确定资质等级，并以磋商全权代表方的应答材料作为商务评审的依据。由不同专业的供应商组成联合体，首先以磋商全权代表方的应答材料作为认定资质以及商务评审的依据，涉及行业专属的资质，按照所属行业对应的供应商的应答材料确定。</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8.4 联合体各方之间应当签订共同磋商协议，明确约定联合体各方承担的工作和相应的责任，并将共同磋商协议连同磋商响应文件一并提交。联合体各方签订共同磋商协议后，不得再以自己名义单独在同一项目中磋商，也不得组成新的联合体参加同一项目磋商。</w:t>
      </w:r>
    </w:p>
    <w:p>
      <w:pPr>
        <w:pStyle w:val="2"/>
        <w:spacing w:line="360" w:lineRule="auto"/>
        <w:ind w:firstLine="480" w:firstLineChars="200"/>
        <w:rPr>
          <w:rFonts w:hint="eastAsia"/>
        </w:rPr>
      </w:pPr>
      <w:r>
        <w:rPr>
          <w:rFonts w:hint="eastAsia" w:ascii="宋体" w:hAnsi="宋体" w:cs="宋体"/>
          <w:sz w:val="24"/>
          <w:szCs w:val="24"/>
        </w:rPr>
        <w:t xml:space="preserve"> 8.5 联合体各方应当共同与采购人签订采购合同，就采购合同约定的事项对采购人承担连带责任。</w:t>
      </w:r>
    </w:p>
    <w:p>
      <w:pPr>
        <w:autoSpaceDE w:val="0"/>
        <w:autoSpaceDN w:val="0"/>
        <w:adjustRightInd w:val="0"/>
        <w:spacing w:line="360" w:lineRule="auto"/>
        <w:rPr>
          <w:rFonts w:hint="eastAsia" w:ascii="宋体" w:hAnsi="宋体" w:cs="宋体"/>
          <w:b/>
          <w:bCs/>
          <w:sz w:val="24"/>
          <w:szCs w:val="24"/>
          <w:lang w:val="zh-CN"/>
        </w:rPr>
      </w:pPr>
      <w:r>
        <w:rPr>
          <w:rFonts w:hint="eastAsia" w:ascii="宋体" w:hAnsi="宋体" w:cs="宋体"/>
          <w:b/>
          <w:bCs/>
          <w:sz w:val="24"/>
          <w:szCs w:val="24"/>
        </w:rPr>
        <w:t>9</w:t>
      </w:r>
      <w:r>
        <w:rPr>
          <w:rFonts w:hint="eastAsia" w:ascii="宋体" w:hAnsi="宋体" w:cs="宋体"/>
          <w:b/>
          <w:bCs/>
          <w:sz w:val="24"/>
          <w:szCs w:val="24"/>
          <w:lang w:val="zh-CN"/>
        </w:rPr>
        <w:t>、竞争性磋商响应文件的编制、构成和格式</w:t>
      </w:r>
    </w:p>
    <w:p>
      <w:pPr>
        <w:autoSpaceDE w:val="0"/>
        <w:autoSpaceDN w:val="0"/>
        <w:adjustRightInd w:val="0"/>
        <w:snapToGrid w:val="0"/>
        <w:spacing w:line="360" w:lineRule="auto"/>
        <w:ind w:firstLine="480" w:firstLineChars="200"/>
        <w:rPr>
          <w:rFonts w:hint="eastAsia" w:ascii="宋体" w:hAnsi="宋体" w:cs="宋体"/>
          <w:bCs/>
          <w:sz w:val="24"/>
          <w:szCs w:val="24"/>
          <w:lang w:val="zh-CN"/>
        </w:rPr>
      </w:pPr>
      <w:r>
        <w:rPr>
          <w:rFonts w:hint="eastAsia" w:ascii="宋体" w:hAnsi="宋体" w:cs="宋体"/>
          <w:sz w:val="24"/>
          <w:szCs w:val="24"/>
        </w:rPr>
        <w:t xml:space="preserve">9.1 </w:t>
      </w:r>
      <w:r>
        <w:rPr>
          <w:rFonts w:hint="eastAsia" w:ascii="宋体" w:hAnsi="宋体" w:cs="宋体"/>
          <w:sz w:val="24"/>
          <w:szCs w:val="24"/>
          <w:lang w:val="zh-CN"/>
        </w:rPr>
        <w:t>供应商应</w:t>
      </w:r>
      <w:r>
        <w:rPr>
          <w:rFonts w:hint="eastAsia" w:ascii="宋体" w:hAnsi="宋体" w:cs="宋体"/>
          <w:bCs/>
          <w:sz w:val="24"/>
          <w:szCs w:val="24"/>
          <w:lang w:val="zh-CN"/>
        </w:rPr>
        <w:t>仔细阅读磋商文件中所有的事项、格式、条款和规范等要求。如果供应商没有按照磋商文件要求提交全部资料，或者磋商响应文件没有对磋商文件中所有的事项、格式、条款和规范等要求作出实质性响应，其磋商无效。</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9.2 供应商提交的磋商响应文件，包括与本次项目</w:t>
      </w:r>
      <w:r>
        <w:rPr>
          <w:rFonts w:hint="eastAsia" w:ascii="宋体" w:hAnsi="宋体" w:cs="宋体"/>
          <w:sz w:val="24"/>
          <w:szCs w:val="24"/>
          <w:lang w:eastAsia="zh-CN"/>
        </w:rPr>
        <w:t>磋商</w:t>
      </w:r>
      <w:r>
        <w:rPr>
          <w:rFonts w:hint="eastAsia" w:ascii="宋体" w:hAnsi="宋体" w:cs="宋体"/>
          <w:sz w:val="24"/>
          <w:szCs w:val="24"/>
        </w:rPr>
        <w:t>相关的资料说明，以及供应商与采购代理机构就有关磋商的所有来往函电均应以简体中文书写。</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9.3 供应商应按照磋商文件中第六章所提供的格式和要求制作磋商响应文件，明确表达磋商意愿，详细说明磋商方案、承诺及价格等。磋商响应文件正本一份、副本三份、</w:t>
      </w:r>
      <w:r>
        <w:rPr>
          <w:rFonts w:hint="eastAsia" w:ascii="宋体" w:hAnsi="宋体" w:cs="宋体"/>
          <w:sz w:val="24"/>
          <w:szCs w:val="24"/>
          <w:lang w:val="zh-CN"/>
        </w:rPr>
        <w:t>与正本内容一致的电子版磋商响应文件（</w:t>
      </w:r>
      <w:r>
        <w:rPr>
          <w:rFonts w:hint="eastAsia" w:ascii="宋体" w:hAnsi="宋体"/>
          <w:sz w:val="24"/>
        </w:rPr>
        <w:t>完整磋商响应文件WORD版</w:t>
      </w:r>
      <w:r>
        <w:rPr>
          <w:rFonts w:hint="eastAsia" w:ascii="宋体" w:hAnsi="宋体" w:cs="宋体"/>
          <w:sz w:val="24"/>
          <w:szCs w:val="24"/>
          <w:lang w:val="zh-CN"/>
        </w:rPr>
        <w:t>）一份（</w:t>
      </w:r>
      <w:r>
        <w:rPr>
          <w:rFonts w:hint="eastAsia" w:ascii="宋体" w:hAnsi="宋体" w:cs="宋体"/>
          <w:sz w:val="24"/>
          <w:szCs w:val="24"/>
        </w:rPr>
        <w:t>U盘</w:t>
      </w:r>
      <w:r>
        <w:rPr>
          <w:rFonts w:hint="eastAsia" w:ascii="宋体" w:hAnsi="宋体" w:cs="宋体"/>
          <w:sz w:val="24"/>
          <w:szCs w:val="24"/>
          <w:lang w:val="zh-CN"/>
        </w:rPr>
        <w:t>）</w:t>
      </w:r>
      <w:r>
        <w:rPr>
          <w:rFonts w:hint="eastAsia" w:ascii="宋体" w:hAnsi="宋体" w:cs="宋体"/>
          <w:sz w:val="24"/>
          <w:szCs w:val="24"/>
        </w:rPr>
        <w:t>，报价一览表（一份）。磋商响应文件的正本和副本应在其封面右上角清楚地标明“正本”或“副本”字样，</w:t>
      </w:r>
      <w:r>
        <w:rPr>
          <w:rFonts w:hint="eastAsia" w:ascii="宋体" w:hAnsi="宋体" w:cs="宋体"/>
          <w:sz w:val="24"/>
          <w:szCs w:val="24"/>
          <w:lang w:val="zh-CN"/>
        </w:rPr>
        <w:t>并各自装订成册，以上文件须标注供应商全称、项目名称、项目编号。</w:t>
      </w:r>
      <w:r>
        <w:rPr>
          <w:rFonts w:hint="eastAsia" w:ascii="宋体" w:hAnsi="宋体" w:cs="宋体"/>
          <w:sz w:val="24"/>
          <w:szCs w:val="24"/>
        </w:rPr>
        <w:t>若正本和副本不一致，以正本为准；</w:t>
      </w:r>
      <w:r>
        <w:rPr>
          <w:rFonts w:ascii="宋体" w:hAnsi="宋体"/>
          <w:sz w:val="24"/>
        </w:rPr>
        <w:t>电子版本与纸质文件不符，以纸质文件为准</w:t>
      </w:r>
      <w:r>
        <w:rPr>
          <w:rFonts w:hint="eastAsia" w:ascii="宋体" w:hAnsi="宋体" w:cs="宋体"/>
          <w:sz w:val="24"/>
          <w:szCs w:val="24"/>
        </w:rPr>
        <w:t>。</w:t>
      </w:r>
    </w:p>
    <w:p>
      <w:pPr>
        <w:autoSpaceDE w:val="0"/>
        <w:autoSpaceDN w:val="0"/>
        <w:adjustRightInd w:val="0"/>
        <w:snapToGri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rPr>
        <w:t xml:space="preserve">9.4 </w:t>
      </w:r>
      <w:r>
        <w:rPr>
          <w:rFonts w:hint="eastAsia" w:ascii="宋体" w:hAnsi="宋体" w:cs="宋体"/>
          <w:sz w:val="24"/>
          <w:szCs w:val="24"/>
          <w:lang w:val="zh-CN"/>
        </w:rPr>
        <w:t>磋商响应文件须打印或用不褪色蓝（黑）墨水（汁）书写，统一胶装、标码、编制目录，在每一页的正下方清楚标明第几页、共几页等字样。</w:t>
      </w:r>
    </w:p>
    <w:p>
      <w:pPr>
        <w:autoSpaceDE w:val="0"/>
        <w:autoSpaceDN w:val="0"/>
        <w:adjustRightInd w:val="0"/>
        <w:snapToGrid w:val="0"/>
        <w:spacing w:line="360" w:lineRule="auto"/>
        <w:rPr>
          <w:rFonts w:hint="eastAsia" w:ascii="宋体" w:hAnsi="宋体" w:cs="宋体"/>
          <w:b/>
          <w:bCs/>
          <w:sz w:val="24"/>
          <w:szCs w:val="24"/>
          <w:lang w:val="zh-CN"/>
        </w:rPr>
      </w:pPr>
      <w:r>
        <w:rPr>
          <w:rFonts w:hint="eastAsia" w:ascii="宋体" w:hAnsi="宋体" w:cs="宋体"/>
          <w:b/>
          <w:bCs/>
          <w:sz w:val="24"/>
          <w:szCs w:val="24"/>
        </w:rPr>
        <w:t>10</w:t>
      </w:r>
      <w:r>
        <w:rPr>
          <w:rFonts w:hint="eastAsia" w:ascii="宋体" w:hAnsi="宋体" w:cs="宋体"/>
          <w:b/>
          <w:bCs/>
          <w:sz w:val="24"/>
          <w:szCs w:val="24"/>
          <w:lang w:val="zh-CN"/>
        </w:rPr>
        <w:t>、磋商响应文件的签署、密封和递交</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10.1 磋商响应文件的签署</w:t>
      </w:r>
    </w:p>
    <w:p>
      <w:pPr>
        <w:autoSpaceDE w:val="0"/>
        <w:autoSpaceDN w:val="0"/>
        <w:adjustRightInd w:val="0"/>
        <w:snapToGri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rPr>
        <w:t>磋商响应</w:t>
      </w:r>
      <w:r>
        <w:rPr>
          <w:rFonts w:hint="eastAsia" w:ascii="宋体" w:hAnsi="宋体" w:cs="宋体"/>
          <w:sz w:val="24"/>
          <w:szCs w:val="24"/>
          <w:lang w:val="zh-CN"/>
        </w:rPr>
        <w:t>文件需在文件签章规定处由法定代表人或授权代表签字、盖章。</w:t>
      </w:r>
    </w:p>
    <w:p>
      <w:pPr>
        <w:autoSpaceDE w:val="0"/>
        <w:autoSpaceDN w:val="0"/>
        <w:adjustRightInd w:val="0"/>
        <w:snapToGri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rPr>
        <w:t>磋商响应</w:t>
      </w:r>
      <w:r>
        <w:rPr>
          <w:rFonts w:hint="eastAsia" w:ascii="宋体" w:hAnsi="宋体" w:cs="宋体"/>
          <w:sz w:val="24"/>
          <w:szCs w:val="24"/>
          <w:lang w:val="zh-CN"/>
        </w:rPr>
        <w:t>文件的打印和书写应清楚工整，任何行间插字、涂改或增删，必须由供应商的法定代表人或其委托代理人签字并加盖公章，字迹潦草、表达不清或可能导致非唯一理解的磋商响应文件将被视为无效磋商。</w:t>
      </w:r>
      <w:r>
        <w:rPr>
          <w:rFonts w:hint="eastAsia" w:ascii="宋体" w:hAnsi="宋体"/>
          <w:sz w:val="24"/>
          <w:szCs w:val="24"/>
        </w:rPr>
        <w:t>磋商响应文件正本</w:t>
      </w:r>
      <w:r>
        <w:rPr>
          <w:rFonts w:hint="eastAsia" w:ascii="宋体" w:hAnsi="宋体" w:cs="宋体"/>
          <w:sz w:val="24"/>
          <w:szCs w:val="24"/>
          <w:lang w:val="zh-CN"/>
        </w:rPr>
        <w:t>由法定代表人或授权代表</w:t>
      </w:r>
      <w:r>
        <w:rPr>
          <w:rFonts w:hint="eastAsia" w:ascii="宋体" w:hAnsi="宋体"/>
          <w:sz w:val="24"/>
          <w:szCs w:val="24"/>
        </w:rPr>
        <w:t>须逐页</w:t>
      </w:r>
      <w:r>
        <w:rPr>
          <w:rFonts w:hint="eastAsia" w:ascii="宋体" w:hAnsi="宋体"/>
          <w:sz w:val="24"/>
          <w:szCs w:val="24"/>
          <w:lang w:eastAsia="zh-CN"/>
        </w:rPr>
        <w:t>签字并</w:t>
      </w:r>
      <w:r>
        <w:rPr>
          <w:rFonts w:hint="eastAsia" w:ascii="宋体" w:hAnsi="宋体"/>
          <w:sz w:val="24"/>
          <w:szCs w:val="24"/>
        </w:rPr>
        <w:t>加盖供应商公章。</w:t>
      </w:r>
    </w:p>
    <w:p>
      <w:pPr>
        <w:autoSpaceDE w:val="0"/>
        <w:autoSpaceDN w:val="0"/>
        <w:adjustRightInd w:val="0"/>
        <w:snapToGri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rPr>
        <w:t xml:space="preserve">10.2 </w:t>
      </w:r>
      <w:r>
        <w:rPr>
          <w:rFonts w:hint="eastAsia" w:ascii="宋体" w:hAnsi="宋体" w:cs="宋体"/>
          <w:sz w:val="24"/>
          <w:szCs w:val="24"/>
          <w:lang w:val="zh-CN"/>
        </w:rPr>
        <w:t>磋商响应文件的密封</w:t>
      </w:r>
    </w:p>
    <w:p>
      <w:pPr>
        <w:autoSpaceDE w:val="0"/>
        <w:autoSpaceDN w:val="0"/>
        <w:adjustRightInd w:val="0"/>
        <w:snapToGrid w:val="0"/>
        <w:spacing w:line="360" w:lineRule="auto"/>
        <w:ind w:firstLine="480" w:firstLineChars="200"/>
        <w:rPr>
          <w:rFonts w:hint="eastAsia" w:ascii="宋体" w:hAnsi="宋体" w:cs="宋体"/>
          <w:color w:val="FF0000"/>
          <w:sz w:val="24"/>
          <w:szCs w:val="24"/>
        </w:rPr>
      </w:pPr>
      <w:r>
        <w:rPr>
          <w:rFonts w:hint="eastAsia" w:ascii="宋体" w:hAnsi="宋体" w:cs="宋体"/>
          <w:sz w:val="24"/>
          <w:szCs w:val="24"/>
          <w:lang w:val="zh-CN"/>
        </w:rPr>
        <w:t>供应商按照磋商文件要求将磋商响应文件正本、所有的副本、电子版本、报价一览表（同时应保证磋商响应文件正、副本中仍有“报价一览表”）、资格证明文件分开密封装在单独的封袋中（封袋不得有破损），且在封袋正面标明“正本”“副本”“电子版本”“报价一览表”“资格证明文件”等字样。封袋应加贴封条，在封线处加盖供应商公章，封袋正面要粘贴供应商全称、项目名称、编号等标识。</w:t>
      </w:r>
    </w:p>
    <w:p>
      <w:pPr>
        <w:autoSpaceDE w:val="0"/>
        <w:autoSpaceDN w:val="0"/>
        <w:adjustRightInd w:val="0"/>
        <w:snapToGri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rPr>
        <w:t xml:space="preserve">10.3 </w:t>
      </w:r>
      <w:r>
        <w:rPr>
          <w:rFonts w:hint="eastAsia" w:ascii="宋体" w:hAnsi="宋体" w:cs="宋体"/>
          <w:sz w:val="24"/>
          <w:szCs w:val="24"/>
          <w:lang w:val="zh-CN"/>
        </w:rPr>
        <w:t>磋商响应文件的递交</w:t>
      </w:r>
    </w:p>
    <w:p>
      <w:pPr>
        <w:autoSpaceDE w:val="0"/>
        <w:autoSpaceDN w:val="0"/>
        <w:adjustRightInd w:val="0"/>
        <w:snapToGri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rPr>
        <w:t xml:space="preserve">10.3.1 </w:t>
      </w:r>
      <w:r>
        <w:rPr>
          <w:rFonts w:hint="eastAsia" w:ascii="宋体" w:hAnsi="宋体" w:cs="宋体"/>
          <w:sz w:val="24"/>
          <w:szCs w:val="24"/>
          <w:lang w:val="zh-CN"/>
        </w:rPr>
        <w:t>供应商应在磋商文件要求提交磋商响应文件的截止时间前将磋商响应文件密封送达磋商地点，采购代理机构收到磋商响应文件后办理签收手续。</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10.3.2 采购代理机构项目接收人在竞争性磋商文件规定的竞争性磋商响应文件递交截止时间前，只负责竞争性磋商响应文件的接收、清点、造册登记工作，并请递交人签字确认，对其有效性不负任何责任。</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10.3.3 在磋商文件要求提交磋商响应文件的截止时间之后送达的磋商响应文件，为无效磋商响应文件，采购代理机构应当拒绝接收。</w:t>
      </w:r>
    </w:p>
    <w:p>
      <w:pPr>
        <w:autoSpaceDE w:val="0"/>
        <w:autoSpaceDN w:val="0"/>
        <w:adjustRightInd w:val="0"/>
        <w:snapToGrid w:val="0"/>
        <w:spacing w:line="360" w:lineRule="auto"/>
        <w:ind w:firstLine="482" w:firstLineChars="200"/>
        <w:rPr>
          <w:rFonts w:hint="eastAsia" w:ascii="宋体" w:hAnsi="宋体" w:cs="宋体"/>
          <w:b/>
          <w:sz w:val="24"/>
          <w:szCs w:val="24"/>
        </w:rPr>
      </w:pPr>
      <w:r>
        <w:rPr>
          <w:rFonts w:hint="eastAsia" w:ascii="宋体" w:hAnsi="宋体" w:cs="宋体"/>
          <w:b/>
          <w:sz w:val="24"/>
          <w:szCs w:val="24"/>
        </w:rPr>
        <w:t>注：对未按磋商文件要求方式签署、装订、密封和递交的磋商响应文件，将作为无效磋商响应文件</w:t>
      </w:r>
    </w:p>
    <w:p>
      <w:pPr>
        <w:autoSpaceDE w:val="0"/>
        <w:autoSpaceDN w:val="0"/>
        <w:adjustRightInd w:val="0"/>
        <w:snapToGrid w:val="0"/>
        <w:spacing w:line="360" w:lineRule="auto"/>
        <w:rPr>
          <w:rFonts w:hint="eastAsia" w:ascii="宋体" w:hAnsi="宋体" w:cs="宋体"/>
          <w:b/>
          <w:bCs/>
          <w:sz w:val="24"/>
          <w:szCs w:val="24"/>
          <w:lang w:val="zh-CN"/>
        </w:rPr>
      </w:pPr>
      <w:r>
        <w:rPr>
          <w:rFonts w:hint="eastAsia" w:ascii="宋体" w:hAnsi="宋体" w:cs="宋体"/>
          <w:b/>
          <w:bCs/>
          <w:sz w:val="24"/>
          <w:szCs w:val="24"/>
        </w:rPr>
        <w:t>11、磋商响应文件</w:t>
      </w:r>
      <w:r>
        <w:rPr>
          <w:rFonts w:hint="eastAsia" w:ascii="宋体" w:hAnsi="宋体" w:cs="宋体"/>
          <w:b/>
          <w:bCs/>
          <w:sz w:val="24"/>
          <w:szCs w:val="24"/>
          <w:lang w:val="zh-CN"/>
        </w:rPr>
        <w:t>的修改与撤回</w:t>
      </w:r>
    </w:p>
    <w:p>
      <w:pPr>
        <w:autoSpaceDE w:val="0"/>
        <w:autoSpaceDN w:val="0"/>
        <w:adjustRightInd w:val="0"/>
        <w:snapToGri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rPr>
        <w:t>11</w:t>
      </w:r>
      <w:r>
        <w:rPr>
          <w:rFonts w:hint="eastAsia" w:ascii="宋体" w:hAnsi="宋体" w:cs="宋体"/>
          <w:sz w:val="24"/>
          <w:szCs w:val="24"/>
          <w:lang w:val="zh-CN"/>
        </w:rPr>
        <w:t xml:space="preserve">.1 供应商在递交磋商响应文件截止时间前，可以对所提交的磋商响应文件进行补充、修改或者撤回，并书面通知采购代理机构。补充、修改的内容应当按磋商文件要求签署、盖章、密封、标记和递交，并作为磋商响应文件的组成部分。    </w:t>
      </w:r>
    </w:p>
    <w:p>
      <w:pPr>
        <w:autoSpaceDE w:val="0"/>
        <w:autoSpaceDN w:val="0"/>
        <w:adjustRightInd w:val="0"/>
        <w:snapToGrid w:val="0"/>
        <w:spacing w:line="360" w:lineRule="auto"/>
        <w:ind w:firstLine="480" w:firstLineChars="200"/>
        <w:rPr>
          <w:rFonts w:hint="eastAsia"/>
          <w:lang w:val="zh-CN"/>
        </w:rPr>
      </w:pPr>
      <w:r>
        <w:rPr>
          <w:rFonts w:hint="eastAsia" w:ascii="宋体" w:hAnsi="宋体" w:cs="宋体"/>
          <w:sz w:val="24"/>
          <w:szCs w:val="24"/>
        </w:rPr>
        <w:t>11.2</w:t>
      </w:r>
      <w:r>
        <w:rPr>
          <w:rFonts w:hint="eastAsia" w:ascii="宋体" w:hAnsi="宋体" w:cs="宋体"/>
          <w:sz w:val="24"/>
          <w:szCs w:val="24"/>
          <w:lang w:val="zh-CN"/>
        </w:rPr>
        <w:t xml:space="preserve"> 磋商响应文件提交截止时间后，供应商不得对其磋商响应文件作任何修改。</w:t>
      </w:r>
    </w:p>
    <w:p>
      <w:pPr>
        <w:autoSpaceDE w:val="0"/>
        <w:autoSpaceDN w:val="0"/>
        <w:adjustRightInd w:val="0"/>
        <w:snapToGrid w:val="0"/>
        <w:spacing w:line="360" w:lineRule="auto"/>
        <w:rPr>
          <w:rFonts w:hint="eastAsia" w:ascii="宋体" w:hAnsi="宋体" w:cs="宋体"/>
          <w:b/>
          <w:bCs/>
          <w:sz w:val="24"/>
          <w:szCs w:val="24"/>
        </w:rPr>
      </w:pPr>
      <w:r>
        <w:rPr>
          <w:rFonts w:hint="eastAsia" w:ascii="宋体" w:hAnsi="宋体" w:cs="宋体"/>
          <w:b/>
          <w:bCs/>
          <w:sz w:val="24"/>
          <w:szCs w:val="24"/>
        </w:rPr>
        <w:t>12、磋商响应文件内容的真实性</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供应商应保证其磋商响应文件中所提供的所有磋商资料、证明文件是真实的，并且来源于合法的渠道。因磋商响应文件中所提供的磋商资料、信息不真实或者其来源不合法而导致的所有法律责任，由供应商自行承担。</w:t>
      </w:r>
    </w:p>
    <w:p>
      <w:pPr>
        <w:autoSpaceDE w:val="0"/>
        <w:autoSpaceDN w:val="0"/>
        <w:adjustRightInd w:val="0"/>
        <w:snapToGrid w:val="0"/>
        <w:spacing w:line="360" w:lineRule="auto"/>
        <w:rPr>
          <w:rFonts w:hint="eastAsia" w:ascii="宋体" w:hAnsi="宋体" w:cs="宋体"/>
          <w:b/>
          <w:bCs/>
          <w:sz w:val="24"/>
          <w:szCs w:val="24"/>
          <w:lang w:val="zh-CN"/>
        </w:rPr>
      </w:pPr>
      <w:r>
        <w:rPr>
          <w:rFonts w:hint="eastAsia" w:ascii="宋体" w:hAnsi="宋体" w:cs="宋体"/>
          <w:b/>
          <w:bCs/>
          <w:sz w:val="24"/>
          <w:szCs w:val="24"/>
        </w:rPr>
        <w:t>13</w:t>
      </w:r>
      <w:r>
        <w:rPr>
          <w:rFonts w:hint="eastAsia" w:ascii="宋体" w:hAnsi="宋体" w:cs="宋体"/>
          <w:b/>
          <w:bCs/>
          <w:sz w:val="24"/>
          <w:szCs w:val="24"/>
          <w:lang w:val="zh-CN"/>
        </w:rPr>
        <w:t>、磋商报价</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13.1 磋商报价均以人民币报价，任何超过采购预算的报价均为无效报价。</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13.2 供应商应在磋商报价表中标明完成本次磋商所要求的服务且验收合格的所有有关费用，磋商报价表中标明本次服务的所有单项价格和总价。任何有选择的报价将不予接受，按无效文件处理。</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13.3 磋商报价（最终报价）采用固定总价。</w:t>
      </w:r>
      <w:r>
        <w:rPr>
          <w:rFonts w:hint="eastAsia" w:ascii="宋体" w:hAnsi="宋体" w:cs="宋体"/>
          <w:sz w:val="24"/>
          <w:szCs w:val="24"/>
          <w:lang w:eastAsia="zh-CN"/>
        </w:rPr>
        <w:t>磋商报价</w:t>
      </w:r>
      <w:r>
        <w:rPr>
          <w:rFonts w:hint="eastAsia" w:ascii="宋体" w:hAnsi="宋体" w:cs="宋体"/>
          <w:sz w:val="24"/>
          <w:szCs w:val="24"/>
        </w:rPr>
        <w:t>是</w:t>
      </w:r>
      <w:r>
        <w:rPr>
          <w:rFonts w:hint="eastAsia" w:ascii="宋体" w:hAnsi="宋体" w:cs="宋体"/>
          <w:sz w:val="24"/>
          <w:szCs w:val="24"/>
          <w:lang w:eastAsia="zh-CN"/>
        </w:rPr>
        <w:t>磋商</w:t>
      </w:r>
      <w:r>
        <w:rPr>
          <w:rFonts w:hint="eastAsia" w:ascii="宋体" w:hAnsi="宋体" w:cs="宋体"/>
          <w:sz w:val="24"/>
          <w:szCs w:val="24"/>
        </w:rPr>
        <w:t>文件所确定的招标范围内的全部工作内容的价格体现，工程量清单计价内容包括分部分项工程费、措施项目费、其他项目费和规费、税金等。工程量清单计价以综合单价计价，综合单价应按照《陕西省建设工程工程量清单计价规则》（2009）计价，其中养老统筹计税后扣除。</w:t>
      </w:r>
      <w:r>
        <w:rPr>
          <w:rFonts w:hint="eastAsia" w:ascii="宋体" w:hAnsi="宋体" w:cs="宋体"/>
          <w:sz w:val="24"/>
          <w:szCs w:val="24"/>
          <w:lang w:eastAsia="zh-CN"/>
        </w:rPr>
        <w:t>供应商</w:t>
      </w:r>
      <w:r>
        <w:rPr>
          <w:rFonts w:hint="eastAsia" w:ascii="宋体" w:hAnsi="宋体" w:cs="宋体"/>
          <w:sz w:val="24"/>
          <w:szCs w:val="24"/>
        </w:rPr>
        <w:t>所报的价格应考虑到可能发生的所有与完成本项目相关服务及履行合同义务有关的一切费用。任何超过最高限价的报价均为无效报价。</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13.4 磋商报价表中标明的价格应为履行合同的总报价，不得以任何理由予以变更。以可调整的价格提交的竞争性磋商响应文件将按无效磋商处理。</w:t>
      </w:r>
    </w:p>
    <w:p>
      <w:pPr>
        <w:pStyle w:val="2"/>
        <w:spacing w:line="360" w:lineRule="auto"/>
        <w:rPr>
          <w:rFonts w:hint="eastAsia" w:ascii="宋体" w:hAnsi="宋体" w:cs="宋体"/>
          <w:sz w:val="24"/>
          <w:szCs w:val="24"/>
        </w:rPr>
      </w:pPr>
      <w:r>
        <w:rPr>
          <w:rFonts w:hint="eastAsia" w:ascii="宋体" w:hAnsi="宋体" w:cs="宋体"/>
          <w:sz w:val="24"/>
          <w:szCs w:val="24"/>
        </w:rPr>
        <w:t xml:space="preserve">    13.5 </w:t>
      </w:r>
      <w:r>
        <w:rPr>
          <w:rFonts w:hint="eastAsia" w:ascii="宋体" w:hAnsi="宋体" w:cs="宋体"/>
          <w:b/>
          <w:bCs/>
          <w:sz w:val="24"/>
          <w:szCs w:val="24"/>
        </w:rPr>
        <w:t>最低报价不是成交的唯一依据</w:t>
      </w:r>
      <w:r>
        <w:rPr>
          <w:rFonts w:hint="eastAsia" w:ascii="宋体" w:hAnsi="宋体" w:cs="宋体"/>
          <w:sz w:val="24"/>
          <w:szCs w:val="24"/>
        </w:rPr>
        <w:t>。供应商不得以低于成本的报价参加磋商。当磋商小组认为某个供应商的磋商价或者某些分项报价明显不合理或者低于成本，有可能影响商品、服务质量和不能诚信履约的，可要求该供应商在规定的期限内提供书面文件予以解释说明，并提交相关证明材料。否则，磋商小组可以拒绝该供应商的磋商。</w:t>
      </w:r>
    </w:p>
    <w:p>
      <w:pPr>
        <w:pStyle w:val="2"/>
        <w:spacing w:line="360" w:lineRule="auto"/>
        <w:ind w:firstLine="480" w:firstLineChars="200"/>
        <w:rPr>
          <w:rFonts w:hint="eastAsia" w:ascii="宋体" w:hAnsi="宋体" w:cs="宋体"/>
          <w:sz w:val="24"/>
          <w:szCs w:val="24"/>
        </w:rPr>
      </w:pPr>
      <w:r>
        <w:rPr>
          <w:rFonts w:hint="eastAsia" w:ascii="宋体" w:hAnsi="宋体" w:cs="宋体"/>
          <w:sz w:val="24"/>
          <w:szCs w:val="24"/>
        </w:rPr>
        <w:t>13.6 磋商报价：总包交钥匙价（精确到小数点后二位）。</w:t>
      </w:r>
    </w:p>
    <w:p>
      <w:pPr>
        <w:pStyle w:val="2"/>
        <w:spacing w:line="360" w:lineRule="auto"/>
        <w:rPr>
          <w:rFonts w:hint="eastAsia" w:ascii="宋体" w:hAnsi="宋体" w:cs="宋体"/>
          <w:b/>
          <w:bCs/>
          <w:sz w:val="24"/>
          <w:szCs w:val="24"/>
          <w:lang w:val="zh-CN"/>
        </w:rPr>
      </w:pPr>
      <w:r>
        <w:rPr>
          <w:rFonts w:hint="eastAsia" w:ascii="宋体" w:hAnsi="宋体" w:cs="宋体"/>
          <w:b/>
          <w:bCs/>
          <w:sz w:val="24"/>
          <w:szCs w:val="24"/>
        </w:rPr>
        <w:t>14</w:t>
      </w:r>
      <w:r>
        <w:rPr>
          <w:rFonts w:hint="eastAsia" w:ascii="宋体" w:hAnsi="宋体" w:cs="宋体"/>
          <w:b/>
          <w:bCs/>
          <w:sz w:val="24"/>
          <w:szCs w:val="24"/>
          <w:lang w:val="zh-CN"/>
        </w:rPr>
        <w:t>、磋商有效期</w:t>
      </w:r>
    </w:p>
    <w:p>
      <w:pPr>
        <w:pStyle w:val="2"/>
        <w:spacing w:line="360" w:lineRule="auto"/>
        <w:ind w:firstLine="480" w:firstLineChars="200"/>
        <w:rPr>
          <w:rFonts w:hint="eastAsia" w:ascii="宋体" w:hAnsi="宋体" w:cs="宋体"/>
          <w:sz w:val="24"/>
          <w:szCs w:val="24"/>
          <w:lang w:val="zh-CN"/>
        </w:rPr>
      </w:pPr>
      <w:r>
        <w:rPr>
          <w:rFonts w:hint="eastAsia" w:ascii="宋体" w:hAnsi="宋体" w:cs="宋体"/>
          <w:sz w:val="24"/>
          <w:szCs w:val="24"/>
        </w:rPr>
        <w:t xml:space="preserve">14.1 </w:t>
      </w:r>
      <w:r>
        <w:rPr>
          <w:rFonts w:hint="eastAsia" w:ascii="宋体" w:hAnsi="宋体" w:cs="宋体"/>
          <w:sz w:val="24"/>
          <w:szCs w:val="24"/>
          <w:lang w:val="zh-CN"/>
        </w:rPr>
        <w:t>磋商有效期（含授权有效期）从递交磋商响应文件的截止之日起九十天。磋商响应文件应在磋商有效期内保持有效。磋商有效期不满足规定有效期的磋商响应文件将被视为非响应性磋商而予以拒绝。</w:t>
      </w:r>
    </w:p>
    <w:p>
      <w:pPr>
        <w:autoSpaceDE w:val="0"/>
        <w:autoSpaceDN w:val="0"/>
        <w:adjustRightInd w:val="0"/>
        <w:snapToGri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rPr>
        <w:t xml:space="preserve">14.2 </w:t>
      </w:r>
      <w:r>
        <w:rPr>
          <w:rFonts w:hint="eastAsia" w:ascii="宋体" w:hAnsi="宋体" w:cs="宋体"/>
          <w:sz w:val="24"/>
          <w:szCs w:val="24"/>
          <w:lang w:val="zh-CN"/>
        </w:rPr>
        <w:t>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磋商响应文件，但要相应延长其磋商保证金的有效期。</w:t>
      </w:r>
    </w:p>
    <w:p>
      <w:pPr>
        <w:autoSpaceDE w:val="0"/>
        <w:autoSpaceDN w:val="0"/>
        <w:adjustRightInd w:val="0"/>
        <w:snapToGrid w:val="0"/>
        <w:spacing w:line="360" w:lineRule="auto"/>
        <w:rPr>
          <w:rFonts w:hint="eastAsia" w:ascii="宋体" w:hAnsi="宋体" w:cs="宋体"/>
          <w:b/>
          <w:bCs/>
          <w:sz w:val="24"/>
          <w:szCs w:val="24"/>
        </w:rPr>
      </w:pPr>
      <w:r>
        <w:rPr>
          <w:rFonts w:hint="eastAsia" w:ascii="宋体" w:hAnsi="宋体" w:cs="宋体"/>
          <w:b/>
          <w:bCs/>
          <w:sz w:val="24"/>
          <w:szCs w:val="24"/>
        </w:rPr>
        <w:t>15</w:t>
      </w:r>
      <w:r>
        <w:rPr>
          <w:rFonts w:hint="eastAsia" w:ascii="宋体" w:hAnsi="宋体" w:cs="宋体"/>
          <w:b/>
          <w:bCs/>
          <w:sz w:val="24"/>
          <w:szCs w:val="24"/>
          <w:lang w:val="zh-CN"/>
        </w:rPr>
        <w:t>、磋商保证金</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15.1 供应商须缴纳磋商保证金，磋商保证金是响应文件的一个组成部分。供应商应通过企业基本账户银行柜台转账或网银转账一次性缴纳磋商保证金。本项</w:t>
      </w:r>
      <w:r>
        <w:rPr>
          <w:rFonts w:hint="eastAsia" w:ascii="宋体" w:hAnsi="宋体" w:cs="宋体"/>
          <w:sz w:val="24"/>
          <w:szCs w:val="24"/>
          <w:highlight w:val="none"/>
        </w:rPr>
        <w:t>目磋商保证金为</w:t>
      </w:r>
      <w:r>
        <w:rPr>
          <w:rFonts w:hint="eastAsia" w:ascii="宋体" w:hAnsi="宋体" w:cs="宋体"/>
          <w:b/>
          <w:bCs/>
          <w:sz w:val="24"/>
          <w:szCs w:val="24"/>
          <w:highlight w:val="none"/>
        </w:rPr>
        <w:t>人民币</w:t>
      </w:r>
      <w:r>
        <w:rPr>
          <w:rFonts w:hint="eastAsia" w:ascii="宋体" w:hAnsi="宋体" w:cs="宋体"/>
          <w:b/>
          <w:bCs/>
          <w:sz w:val="24"/>
          <w:szCs w:val="24"/>
          <w:highlight w:val="none"/>
          <w:lang w:eastAsia="zh-CN"/>
        </w:rPr>
        <w:t>捌仟</w:t>
      </w:r>
      <w:r>
        <w:rPr>
          <w:rFonts w:hint="eastAsia" w:ascii="宋体" w:hAnsi="宋体" w:cs="宋体"/>
          <w:b/>
          <w:bCs/>
          <w:sz w:val="24"/>
          <w:szCs w:val="24"/>
          <w:highlight w:val="none"/>
        </w:rPr>
        <w:t>元整（￥：</w:t>
      </w:r>
      <w:r>
        <w:rPr>
          <w:rFonts w:hint="eastAsia" w:ascii="宋体" w:hAnsi="宋体" w:cs="宋体"/>
          <w:b/>
          <w:bCs/>
          <w:sz w:val="24"/>
          <w:szCs w:val="24"/>
          <w:highlight w:val="none"/>
          <w:lang w:val="en-US" w:eastAsia="zh-CN"/>
        </w:rPr>
        <w:t>8000</w:t>
      </w:r>
      <w:r>
        <w:rPr>
          <w:rFonts w:hint="eastAsia" w:ascii="宋体" w:hAnsi="宋体" w:cs="宋体"/>
          <w:b/>
          <w:bCs/>
          <w:sz w:val="24"/>
          <w:szCs w:val="24"/>
          <w:highlight w:val="none"/>
        </w:rPr>
        <w:t>元），</w:t>
      </w:r>
      <w:r>
        <w:rPr>
          <w:rFonts w:hint="eastAsia" w:ascii="宋体" w:hAnsi="宋体" w:cs="宋体"/>
          <w:sz w:val="24"/>
          <w:szCs w:val="24"/>
          <w:highlight w:val="none"/>
        </w:rPr>
        <w:t>供应商应确保所缴纳的磋商保证金在</w:t>
      </w:r>
      <w:r>
        <w:rPr>
          <w:rFonts w:hint="eastAsia" w:ascii="宋体" w:hAnsi="宋体" w:cs="宋体"/>
          <w:b/>
          <w:bCs/>
          <w:sz w:val="24"/>
          <w:szCs w:val="24"/>
          <w:highlight w:val="none"/>
        </w:rPr>
        <w:t>201</w:t>
      </w:r>
      <w:r>
        <w:rPr>
          <w:rFonts w:hint="eastAsia" w:ascii="宋体" w:hAnsi="宋体" w:cs="宋体"/>
          <w:b/>
          <w:bCs/>
          <w:sz w:val="24"/>
          <w:szCs w:val="24"/>
          <w:highlight w:val="none"/>
          <w:lang w:val="en-US" w:eastAsia="zh-CN"/>
        </w:rPr>
        <w:t>9</w:t>
      </w:r>
      <w:r>
        <w:rPr>
          <w:rFonts w:hint="eastAsia" w:ascii="宋体" w:hAnsi="宋体" w:cs="宋体"/>
          <w:b/>
          <w:bCs/>
          <w:sz w:val="24"/>
          <w:szCs w:val="24"/>
          <w:highlight w:val="none"/>
        </w:rPr>
        <w:t>年</w:t>
      </w:r>
      <w:r>
        <w:rPr>
          <w:rFonts w:hint="eastAsia" w:ascii="宋体" w:hAnsi="宋体" w:cs="宋体"/>
          <w:b/>
          <w:bCs/>
          <w:sz w:val="24"/>
          <w:szCs w:val="24"/>
          <w:highlight w:val="none"/>
          <w:lang w:val="en-US" w:eastAsia="zh-CN"/>
        </w:rPr>
        <w:t xml:space="preserve">1  </w:t>
      </w:r>
      <w:r>
        <w:rPr>
          <w:rFonts w:hint="eastAsia" w:ascii="宋体" w:hAnsi="宋体" w:cs="宋体"/>
          <w:b/>
          <w:bCs/>
          <w:sz w:val="24"/>
          <w:szCs w:val="24"/>
          <w:highlight w:val="none"/>
        </w:rPr>
        <w:t>月</w:t>
      </w:r>
      <w:r>
        <w:rPr>
          <w:rFonts w:hint="eastAsia" w:ascii="宋体" w:hAnsi="宋体" w:cs="宋体"/>
          <w:b/>
          <w:bCs/>
          <w:sz w:val="24"/>
          <w:szCs w:val="24"/>
          <w:highlight w:val="none"/>
          <w:lang w:val="en-US" w:eastAsia="zh-CN"/>
        </w:rPr>
        <w:t>18</w:t>
      </w:r>
      <w:r>
        <w:rPr>
          <w:rFonts w:hint="eastAsia" w:ascii="宋体" w:hAnsi="宋体" w:cs="宋体"/>
          <w:b/>
          <w:bCs/>
          <w:sz w:val="24"/>
          <w:szCs w:val="24"/>
          <w:highlight w:val="none"/>
        </w:rPr>
        <w:t>日24:00时前（北京时间）到达以下指定账户</w:t>
      </w:r>
      <w:r>
        <w:rPr>
          <w:rFonts w:hint="eastAsia" w:ascii="宋体" w:hAnsi="宋体" w:cs="宋体"/>
          <w:sz w:val="24"/>
          <w:szCs w:val="24"/>
          <w:highlight w:val="none"/>
        </w:rPr>
        <w:t>。供应商应合理安排保证金缴纳时</w:t>
      </w:r>
      <w:r>
        <w:rPr>
          <w:rFonts w:hint="eastAsia" w:ascii="宋体" w:hAnsi="宋体" w:cs="宋体"/>
          <w:sz w:val="24"/>
          <w:szCs w:val="24"/>
        </w:rPr>
        <w:t>间，因异地转账、跨行转账、非工作日转账等原因导致保证金未能在规定时间内到达指定账户，视为未在规定时间内缴纳，供应商将丧失磋商响应资格。</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15.2 保证金账户：汉阴县财政局代管资金专户</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开户行：陕西汉阴农村商业银行股份有限公司</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账号：2707020101201000046299                   </w:t>
      </w:r>
    </w:p>
    <w:p>
      <w:pPr>
        <w:autoSpaceDE w:val="0"/>
        <w:autoSpaceDN w:val="0"/>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rPr>
        <w:t>汇款时备注信息：SXKC2018-CS</w:t>
      </w:r>
      <w:r>
        <w:rPr>
          <w:rFonts w:hint="eastAsia" w:ascii="宋体" w:hAnsi="宋体" w:cs="宋体"/>
          <w:sz w:val="24"/>
          <w:szCs w:val="24"/>
          <w:lang w:val="en-US" w:eastAsia="zh-CN"/>
        </w:rPr>
        <w:t>128-2</w:t>
      </w:r>
    </w:p>
    <w:p>
      <w:pPr>
        <w:pStyle w:val="2"/>
        <w:spacing w:line="360" w:lineRule="auto"/>
        <w:ind w:firstLine="480" w:firstLineChars="200"/>
        <w:rPr>
          <w:rFonts w:hint="eastAsia" w:ascii="宋体" w:hAnsi="宋体" w:cs="宋体"/>
          <w:sz w:val="24"/>
          <w:szCs w:val="24"/>
        </w:rPr>
      </w:pPr>
      <w:r>
        <w:rPr>
          <w:rFonts w:hint="eastAsia" w:ascii="宋体" w:hAnsi="宋体" w:cs="宋体"/>
          <w:sz w:val="24"/>
          <w:szCs w:val="24"/>
        </w:rPr>
        <w:t>15.3  如有下列情况之一，视为磋商保证金缴纳无效，供应商将丧失磋商响应资格</w:t>
      </w:r>
    </w:p>
    <w:p>
      <w:pPr>
        <w:pStyle w:val="2"/>
        <w:spacing w:line="360" w:lineRule="auto"/>
        <w:ind w:firstLine="480" w:firstLineChars="200"/>
        <w:rPr>
          <w:rFonts w:hint="eastAsia" w:ascii="宋体" w:hAnsi="宋体" w:cs="宋体"/>
          <w:sz w:val="24"/>
          <w:szCs w:val="24"/>
        </w:rPr>
      </w:pPr>
      <w:r>
        <w:rPr>
          <w:rFonts w:hint="eastAsia" w:ascii="宋体" w:hAnsi="宋体" w:cs="宋体"/>
          <w:sz w:val="24"/>
          <w:szCs w:val="24"/>
        </w:rPr>
        <w:t>（1）仅接受账户转账（含网银）形式缴纳的磋商保证金，其他形式缴纳的磋商保证金概不接受；</w:t>
      </w:r>
    </w:p>
    <w:p>
      <w:pPr>
        <w:pStyle w:val="2"/>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（2）不同供应商的保证金从同一账户转出的； </w:t>
      </w:r>
    </w:p>
    <w:p>
      <w:pPr>
        <w:pStyle w:val="2"/>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（3）缴纳保证金金额少于采购文件规定金额的；  </w:t>
      </w:r>
    </w:p>
    <w:p>
      <w:pPr>
        <w:pStyle w:val="2"/>
        <w:spacing w:line="360" w:lineRule="auto"/>
        <w:ind w:firstLine="480" w:firstLineChars="200"/>
        <w:rPr>
          <w:rFonts w:hint="eastAsia"/>
          <w:sz w:val="24"/>
          <w:szCs w:val="24"/>
        </w:rPr>
      </w:pPr>
      <w:r>
        <w:rPr>
          <w:rFonts w:hint="eastAsia" w:ascii="宋体" w:hAnsi="宋体" w:cs="宋体"/>
          <w:sz w:val="24"/>
          <w:szCs w:val="24"/>
        </w:rPr>
        <w:t xml:space="preserve">（4）至采购文件规定的截止时间，供应商缴纳的保证金仍未到达指定保证金账户的。 </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15.4 磋商保证金的退还</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1）未成交人的磋商保证金，采购代理机构将在向成交人发出《成交通知书》后五个工作日内，由汉阴县财政局予以全额无息退还至未成交人的基本账户；</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2）成交人的磋商保证金，成交人领取成交通知书，并与采购人签订采购合同后，五个工作日内由汉阴县财政局予以全额无息退还至成交人的基本账户。</w:t>
      </w:r>
    </w:p>
    <w:p>
      <w:pPr>
        <w:autoSpaceDE w:val="0"/>
        <w:autoSpaceDN w:val="0"/>
        <w:adjustRightInd w:val="0"/>
        <w:snapToGrid w:val="0"/>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15.5 下列任何情况发生时，视为供应商违约，其磋商保证金将被没收</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1）供应商在递交磋商响应文件截止时间后，撤回磋商响应文件的或者擅自退出磋商活动的。</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w:t>
      </w:r>
      <w:r>
        <w:rPr>
          <w:rFonts w:hint="eastAsia" w:ascii="宋体" w:hAnsi="宋体" w:cs="宋体"/>
          <w:sz w:val="24"/>
          <w:szCs w:val="24"/>
        </w:rPr>
        <w:t>供应商成交后放弃成交或未能按规定签订合同、无正当理由不与采购人签订合同的或未能按规定</w:t>
      </w:r>
      <w:r>
        <w:rPr>
          <w:rFonts w:hint="eastAsia" w:ascii="宋体" w:hAnsi="宋体" w:cs="宋体"/>
          <w:sz w:val="24"/>
          <w:szCs w:val="24"/>
          <w:lang w:eastAsia="zh-CN"/>
        </w:rPr>
        <w:t>缴纳</w:t>
      </w:r>
      <w:r>
        <w:rPr>
          <w:rFonts w:hint="eastAsia" w:ascii="宋体" w:hAnsi="宋体" w:cs="宋体"/>
          <w:sz w:val="24"/>
          <w:szCs w:val="24"/>
        </w:rPr>
        <w:t>招标代理服务费或由于供应商的原因导致磋商无效的。</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3）将成交项目转让给他人，或者在磋商响应文件中未说明，且未经采购机构同意，将成交项目分包给他人的。</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4）供应商在磋商响应文件中提供伪造、套改、虚假资料参加磋商的。</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5）供应商不按法定程序进行质疑和投诉</w:t>
      </w:r>
      <w:r>
        <w:rPr>
          <w:rFonts w:hint="eastAsia" w:ascii="宋体" w:hAnsi="宋体" w:cs="宋体"/>
          <w:sz w:val="24"/>
          <w:szCs w:val="24"/>
          <w:lang w:eastAsia="zh-CN"/>
        </w:rPr>
        <w:t>，</w:t>
      </w:r>
      <w:r>
        <w:rPr>
          <w:rFonts w:hint="eastAsia" w:ascii="宋体" w:hAnsi="宋体" w:cs="宋体"/>
          <w:sz w:val="24"/>
          <w:szCs w:val="24"/>
        </w:rPr>
        <w:t>捏造事实，查无实据，造成恶劣影响，导致采购活动无法正常进行的。</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6）供应商与采购人、</w:t>
      </w:r>
      <w:r>
        <w:rPr>
          <w:rFonts w:hint="eastAsia" w:ascii="宋体" w:hAnsi="宋体" w:cs="宋体"/>
          <w:sz w:val="24"/>
          <w:szCs w:val="24"/>
          <w:lang w:eastAsia="zh-CN"/>
        </w:rPr>
        <w:t>其他</w:t>
      </w:r>
      <w:r>
        <w:rPr>
          <w:rFonts w:hint="eastAsia" w:ascii="宋体" w:hAnsi="宋体" w:cs="宋体"/>
          <w:sz w:val="24"/>
          <w:szCs w:val="24"/>
        </w:rPr>
        <w:t>供应商或者采购代理机构恶意串通的。</w:t>
      </w:r>
    </w:p>
    <w:p>
      <w:pPr>
        <w:autoSpaceDE w:val="0"/>
        <w:autoSpaceDN w:val="0"/>
        <w:adjustRightInd w:val="0"/>
        <w:snapToGrid w:val="0"/>
        <w:spacing w:line="360" w:lineRule="auto"/>
        <w:rPr>
          <w:rFonts w:hint="eastAsia" w:ascii="宋体" w:hAnsi="宋体" w:cs="宋体"/>
          <w:b/>
          <w:bCs/>
          <w:sz w:val="24"/>
          <w:szCs w:val="24"/>
          <w:lang w:val="zh-CN"/>
        </w:rPr>
      </w:pPr>
      <w:r>
        <w:rPr>
          <w:rFonts w:hint="eastAsia" w:ascii="宋体" w:hAnsi="宋体" w:cs="宋体"/>
          <w:b/>
          <w:bCs/>
          <w:sz w:val="24"/>
          <w:szCs w:val="24"/>
          <w:lang w:val="zh-CN"/>
        </w:rPr>
        <w:t>四、磋商与评审</w:t>
      </w:r>
    </w:p>
    <w:p>
      <w:pPr>
        <w:autoSpaceDE w:val="0"/>
        <w:autoSpaceDN w:val="0"/>
        <w:adjustRightInd w:val="0"/>
        <w:snapToGrid w:val="0"/>
        <w:spacing w:line="360" w:lineRule="auto"/>
        <w:rPr>
          <w:rFonts w:hint="eastAsia" w:ascii="宋体" w:hAnsi="宋体" w:cs="宋体"/>
          <w:sz w:val="24"/>
          <w:szCs w:val="24"/>
          <w:lang w:val="zh-CN"/>
        </w:rPr>
      </w:pPr>
      <w:r>
        <w:rPr>
          <w:rFonts w:hint="eastAsia" w:ascii="宋体" w:hAnsi="宋体" w:cs="宋体"/>
          <w:b/>
          <w:bCs/>
          <w:sz w:val="24"/>
          <w:szCs w:val="24"/>
        </w:rPr>
        <w:t>16</w:t>
      </w:r>
      <w:r>
        <w:rPr>
          <w:rFonts w:hint="eastAsia" w:ascii="宋体" w:hAnsi="宋体" w:cs="宋体"/>
          <w:b/>
          <w:bCs/>
          <w:sz w:val="24"/>
          <w:szCs w:val="24"/>
          <w:lang w:val="zh-CN"/>
        </w:rPr>
        <w:t>、磋商</w:t>
      </w:r>
    </w:p>
    <w:p>
      <w:pPr>
        <w:autoSpaceDE w:val="0"/>
        <w:autoSpaceDN w:val="0"/>
        <w:adjustRightInd w:val="0"/>
        <w:snapToGri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rPr>
        <w:t xml:space="preserve">16.1 </w:t>
      </w:r>
      <w:r>
        <w:rPr>
          <w:rFonts w:hint="eastAsia" w:ascii="宋体" w:hAnsi="宋体" w:cs="宋体"/>
          <w:sz w:val="24"/>
          <w:szCs w:val="24"/>
          <w:lang w:val="zh-CN"/>
        </w:rPr>
        <w:t>在竞争性磋商文件规定的磋商时间和地点，由采购代理机构组织磋商工作，供应商须委派代表参加，签名报到以证明其出席。磋商整个过程接受</w:t>
      </w:r>
      <w:r>
        <w:rPr>
          <w:rFonts w:hint="eastAsia" w:ascii="宋体" w:hAnsi="宋体" w:cs="宋体"/>
          <w:sz w:val="24"/>
          <w:szCs w:val="24"/>
        </w:rPr>
        <w:t>监督机构</w:t>
      </w:r>
      <w:r>
        <w:rPr>
          <w:rFonts w:hint="eastAsia" w:ascii="宋体" w:hAnsi="宋体" w:cs="宋体"/>
          <w:sz w:val="24"/>
          <w:szCs w:val="24"/>
          <w:lang w:val="zh-CN"/>
        </w:rPr>
        <w:t>的监督和管理。</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16.2 </w:t>
      </w:r>
      <w:r>
        <w:rPr>
          <w:rFonts w:hint="eastAsia" w:ascii="宋体" w:hAnsi="宋体" w:cs="宋体"/>
          <w:sz w:val="24"/>
          <w:szCs w:val="24"/>
          <w:lang w:val="zh-CN"/>
        </w:rPr>
        <w:t>磋商时，</w:t>
      </w:r>
      <w:r>
        <w:rPr>
          <w:rFonts w:hint="eastAsia" w:ascii="宋体" w:hAnsi="宋体" w:cs="宋体"/>
          <w:sz w:val="24"/>
          <w:szCs w:val="24"/>
        </w:rPr>
        <w:t>由供应商或者其推选的代表检查磋商响应文件的密封情况，检查完毕后，主持人宣布检查结果。</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16.3 采购代理机构将做磋商记录，存档备查</w:t>
      </w:r>
      <w:r>
        <w:rPr>
          <w:rFonts w:hint="eastAsia" w:ascii="宋体" w:hAnsi="宋体" w:cs="宋体"/>
          <w:sz w:val="24"/>
          <w:szCs w:val="24"/>
          <w:lang w:val="zh-CN"/>
        </w:rPr>
        <w:t>。</w:t>
      </w:r>
    </w:p>
    <w:p>
      <w:pPr>
        <w:autoSpaceDE w:val="0"/>
        <w:autoSpaceDN w:val="0"/>
        <w:adjustRightInd w:val="0"/>
        <w:snapToGrid w:val="0"/>
        <w:spacing w:line="360" w:lineRule="auto"/>
        <w:rPr>
          <w:rFonts w:hint="eastAsia" w:ascii="宋体" w:hAnsi="宋体" w:cs="宋体"/>
          <w:sz w:val="24"/>
          <w:szCs w:val="24"/>
        </w:rPr>
      </w:pPr>
      <w:r>
        <w:rPr>
          <w:rFonts w:hint="eastAsia" w:ascii="宋体" w:hAnsi="宋体" w:cs="宋体"/>
          <w:b/>
          <w:bCs/>
          <w:sz w:val="24"/>
          <w:szCs w:val="24"/>
        </w:rPr>
        <w:t>17、评审组织</w:t>
      </w:r>
    </w:p>
    <w:p>
      <w:pPr>
        <w:autoSpaceDE w:val="0"/>
        <w:autoSpaceDN w:val="0"/>
        <w:adjustRightInd w:val="0"/>
        <w:snapToGri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rPr>
        <w:t>17.1 按照《中华人民共和国政府采购法</w:t>
      </w:r>
      <w:r>
        <w:rPr>
          <w:rFonts w:hint="eastAsia" w:ascii="宋体" w:hAnsi="宋体" w:cs="宋体"/>
          <w:sz w:val="24"/>
          <w:szCs w:val="24"/>
          <w:lang w:eastAsia="zh-CN"/>
        </w:rPr>
        <w:t>》《</w:t>
      </w:r>
      <w:r>
        <w:rPr>
          <w:rFonts w:hint="eastAsia" w:ascii="宋体" w:hAnsi="宋体" w:cs="宋体"/>
          <w:sz w:val="24"/>
          <w:szCs w:val="24"/>
        </w:rPr>
        <w:t>中华人民共和国政府采购法实施条例》和关于印发《政府采购竞争性磋商采购方式管理暂行办法》的通知（财库【2014】214号），依法组建磋商小组</w:t>
      </w:r>
      <w:r>
        <w:rPr>
          <w:rFonts w:hint="eastAsia" w:ascii="宋体" w:hAnsi="宋体" w:cs="宋体"/>
          <w:sz w:val="24"/>
          <w:szCs w:val="24"/>
          <w:lang w:val="zh-CN"/>
        </w:rPr>
        <w:t>。磋商小组由采购人代表和评审专家组成，其中评审专家不少于成员总数的三分之二，其中采购人代表须持有授权书。磋商小组按照竞争性磋商文件规定的评审方法独立进行评审工作。</w:t>
      </w:r>
    </w:p>
    <w:p>
      <w:pPr>
        <w:autoSpaceDE w:val="0"/>
        <w:autoSpaceDN w:val="0"/>
        <w:adjustRightInd w:val="0"/>
        <w:snapToGri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rPr>
        <w:t>17</w:t>
      </w:r>
      <w:r>
        <w:rPr>
          <w:rFonts w:hint="eastAsia" w:ascii="宋体" w:hAnsi="宋体" w:cs="宋体"/>
          <w:sz w:val="24"/>
          <w:szCs w:val="24"/>
          <w:lang w:val="zh-CN"/>
        </w:rPr>
        <w:t>.2</w:t>
      </w:r>
      <w:r>
        <w:rPr>
          <w:rFonts w:hint="eastAsia" w:ascii="宋体" w:hAnsi="宋体" w:cs="宋体"/>
          <w:sz w:val="24"/>
          <w:szCs w:val="24"/>
        </w:rPr>
        <w:t xml:space="preserve"> </w:t>
      </w:r>
      <w:r>
        <w:rPr>
          <w:rFonts w:hint="eastAsia" w:ascii="宋体" w:hAnsi="宋体" w:cs="宋体"/>
          <w:sz w:val="24"/>
          <w:szCs w:val="24"/>
          <w:lang w:val="zh-CN"/>
        </w:rPr>
        <w:t>磋商文件和磋商响应文件是评审的依据。在评审中，不得改变磋商文件中规定的评审标准、方法和成交条件。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供应商不得在磋商后使用任何方式对磋商响应文件的实质性内容作任何更改。</w:t>
      </w:r>
    </w:p>
    <w:p>
      <w:pPr>
        <w:autoSpaceDE w:val="0"/>
        <w:autoSpaceDN w:val="0"/>
        <w:adjustRightInd w:val="0"/>
        <w:snapToGri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rPr>
        <w:t>17</w:t>
      </w:r>
      <w:r>
        <w:rPr>
          <w:rFonts w:hint="eastAsia" w:ascii="宋体" w:hAnsi="宋体" w:cs="宋体"/>
          <w:sz w:val="24"/>
          <w:szCs w:val="24"/>
          <w:lang w:val="zh-CN"/>
        </w:rPr>
        <w:t>.3</w:t>
      </w:r>
      <w:r>
        <w:rPr>
          <w:rFonts w:hint="eastAsia" w:ascii="宋体" w:hAnsi="宋体" w:cs="宋体"/>
          <w:sz w:val="24"/>
          <w:szCs w:val="24"/>
        </w:rPr>
        <w:t xml:space="preserve"> </w:t>
      </w:r>
      <w:r>
        <w:rPr>
          <w:rFonts w:hint="eastAsia" w:ascii="宋体" w:hAnsi="宋体" w:cs="宋体"/>
          <w:sz w:val="24"/>
          <w:szCs w:val="24"/>
          <w:lang w:val="zh-CN"/>
        </w:rPr>
        <w:t>如果供应商在澄清规定时间内，未能答复或拒绝答复磋商小组提出的澄清要求，将由磋商小组根据其磋商响应文件按最大风险进行评审。</w:t>
      </w:r>
    </w:p>
    <w:p>
      <w:pPr>
        <w:autoSpaceDE w:val="0"/>
        <w:autoSpaceDN w:val="0"/>
        <w:adjustRightInd w:val="0"/>
        <w:snapToGrid w:val="0"/>
        <w:spacing w:line="360" w:lineRule="auto"/>
        <w:rPr>
          <w:rFonts w:hint="eastAsia" w:ascii="宋体" w:hAnsi="宋体" w:cs="宋体"/>
          <w:b/>
          <w:bCs/>
          <w:sz w:val="24"/>
          <w:szCs w:val="24"/>
        </w:rPr>
      </w:pPr>
      <w:r>
        <w:rPr>
          <w:rFonts w:hint="eastAsia" w:ascii="宋体" w:hAnsi="宋体" w:cs="宋体"/>
          <w:b/>
          <w:bCs/>
          <w:sz w:val="24"/>
          <w:szCs w:val="24"/>
        </w:rPr>
        <w:t>18、评审原则</w:t>
      </w:r>
    </w:p>
    <w:p>
      <w:pPr>
        <w:autoSpaceDE w:val="0"/>
        <w:autoSpaceDN w:val="0"/>
        <w:adjustRightInd w:val="0"/>
        <w:snapToGrid w:val="0"/>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 xml:space="preserve"> 18.1 磋商程序</w:t>
      </w:r>
    </w:p>
    <w:p>
      <w:pPr>
        <w:autoSpaceDE w:val="0"/>
        <w:autoSpaceDN w:val="0"/>
        <w:adjustRightInd w:val="0"/>
        <w:snapToGrid w:val="0"/>
        <w:spacing w:line="360" w:lineRule="auto"/>
        <w:ind w:firstLine="480" w:firstLineChars="200"/>
        <w:rPr>
          <w:rFonts w:hint="eastAsia" w:ascii="宋体" w:hAnsi="宋体" w:cs="宋体"/>
          <w:b/>
          <w:bCs/>
          <w:sz w:val="24"/>
          <w:szCs w:val="24"/>
        </w:rPr>
      </w:pPr>
      <w:r>
        <w:rPr>
          <w:rFonts w:hint="eastAsia" w:ascii="宋体" w:hAnsi="宋体" w:cs="宋体"/>
          <w:sz w:val="24"/>
          <w:szCs w:val="24"/>
        </w:rPr>
        <w:t>按照竞争性磋商响应文件初审、澄清有关问题、分别磋商、二次报价、比较与评审、推荐成交候选人名单。在上一步评审中被认定为无效磋商者，不进入下一步的评审</w:t>
      </w:r>
      <w:r>
        <w:rPr>
          <w:rFonts w:hint="eastAsia" w:ascii="宋体" w:hAnsi="宋体" w:cs="宋体"/>
          <w:b/>
          <w:bCs/>
          <w:sz w:val="24"/>
          <w:szCs w:val="24"/>
        </w:rPr>
        <w:t>。</w:t>
      </w:r>
    </w:p>
    <w:p>
      <w:pPr>
        <w:autoSpaceDE w:val="0"/>
        <w:autoSpaceDN w:val="0"/>
        <w:adjustRightInd w:val="0"/>
        <w:snapToGrid w:val="0"/>
        <w:spacing w:line="360" w:lineRule="auto"/>
        <w:ind w:firstLine="482" w:firstLineChars="200"/>
        <w:rPr>
          <w:rFonts w:hint="eastAsia" w:ascii="宋体" w:hAnsi="宋体" w:cs="宋体"/>
          <w:b/>
          <w:bCs/>
          <w:sz w:val="24"/>
          <w:szCs w:val="24"/>
          <w:lang w:val="zh-CN"/>
        </w:rPr>
      </w:pPr>
      <w:r>
        <w:rPr>
          <w:rFonts w:hint="eastAsia" w:ascii="宋体" w:hAnsi="宋体" w:cs="宋体"/>
          <w:b/>
          <w:bCs/>
          <w:sz w:val="24"/>
          <w:szCs w:val="24"/>
        </w:rPr>
        <w:t xml:space="preserve">18.2 </w:t>
      </w:r>
      <w:r>
        <w:rPr>
          <w:rFonts w:hint="eastAsia" w:ascii="宋体" w:hAnsi="宋体" w:cs="宋体"/>
          <w:b/>
          <w:bCs/>
          <w:sz w:val="24"/>
          <w:szCs w:val="24"/>
          <w:lang w:val="zh-CN"/>
        </w:rPr>
        <w:t>磋商响应文件资格性审查</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磋商响应文件的资格性审查：依据法律法规和磋商文件的规定，由磋商小组审查各供应商的资格证明文件是否合格齐全，磋商保证金是否缴纳等。</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磋商响应文件有下列情况之一的，在资格性审查时按照无效磋商处理：</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（1）未按磋商文件规定的数额和办法缴纳磋商保证金的；</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（2）不符合磋商文件中规定资格条件的；</w:t>
      </w:r>
    </w:p>
    <w:p>
      <w:pPr>
        <w:autoSpaceDE w:val="0"/>
        <w:autoSpaceDN w:val="0"/>
        <w:adjustRightInd w:val="0"/>
        <w:snapToGrid w:val="0"/>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注：资格性审查不符合磋商文件要求的，不得进入下一项评审。</w:t>
      </w:r>
    </w:p>
    <w:p>
      <w:pPr>
        <w:autoSpaceDE w:val="0"/>
        <w:autoSpaceDN w:val="0"/>
        <w:adjustRightInd w:val="0"/>
        <w:snapToGrid w:val="0"/>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18.3 磋商响应文件符合性审查</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18.3.1 依据磋商文件的规定，对磋商响应文件的完整性、有效性和响应性进行审查。</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 磋商响应文件的完整性。磋商响应文件的份数是否符合磋商文件要求，磋商响应文件内容构成是否有重大缺项；是否按照磋商文件要求的格式编写磋商响应文件。</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磋商响应文件的有效性。磋商响应文件的签署、加盖印章是否合格、有效；提供的各种证明文件、数据、资料是否清晰可辨、真实、有效；磋商有效期是否满足磋商文件规定；授权期限是否满足磋商文件中规定的有效期。</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3）磋商响应文件的响应性。磋商方案是否有重大缺漏项、偏离；磋商商务条款是否有重大偏离；是否满足本次磋商的特殊要求；对合同中规定的双方的权利和义务是否做出了实质性修改。</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4）磋商报价是否超过采购预算。</w:t>
      </w:r>
    </w:p>
    <w:p>
      <w:pPr>
        <w:autoSpaceDE w:val="0"/>
        <w:autoSpaceDN w:val="0"/>
        <w:adjustRightInd w:val="0"/>
        <w:snapToGrid w:val="0"/>
        <w:spacing w:line="360" w:lineRule="auto"/>
        <w:rPr>
          <w:rFonts w:hint="eastAsia" w:ascii="宋体" w:hAnsi="宋体" w:cs="宋体"/>
          <w:sz w:val="24"/>
          <w:szCs w:val="24"/>
        </w:rPr>
      </w:pPr>
      <w:r>
        <w:rPr>
          <w:rFonts w:hint="eastAsia" w:ascii="宋体" w:hAnsi="宋体" w:cs="宋体"/>
          <w:b/>
          <w:bCs/>
          <w:sz w:val="24"/>
          <w:szCs w:val="24"/>
        </w:rPr>
        <w:t>19、实质上没有响应竞争性磋商文件要求的磋商将按无效磋商处理</w:t>
      </w:r>
      <w:r>
        <w:rPr>
          <w:rFonts w:hint="eastAsia" w:ascii="宋体" w:hAnsi="宋体" w:cs="宋体"/>
          <w:b/>
          <w:bCs/>
          <w:sz w:val="24"/>
          <w:szCs w:val="24"/>
          <w:lang w:val="zh-CN"/>
        </w:rPr>
        <w:t>，供应商不得通过修正或撤销不合要求的偏离从而使其磋商成为实质性响应的磋商</w:t>
      </w:r>
      <w:r>
        <w:rPr>
          <w:rFonts w:hint="eastAsia" w:ascii="宋体" w:hAnsi="宋体" w:cs="宋体"/>
          <w:sz w:val="24"/>
          <w:szCs w:val="24"/>
          <w:lang w:val="zh-CN"/>
        </w:rPr>
        <w:t>。如发现下列情况之一的，其磋商将构成非实质性响应，按无效磋商处理：</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1）磋商响应文件未按竞争性磋商文件要求的数量和方式装订、密封、签署、盖章；</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2）磋商响应文件构成有重大缺项的，未按照竞争性磋商文件要求的格式编写磋商响应文件的；</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3）磋商响应文件规定处无供应商公章、无法定代表人签字或签字人无法定代表人有效委托书的；</w:t>
      </w:r>
    </w:p>
    <w:p>
      <w:pPr>
        <w:autoSpaceDE w:val="0"/>
        <w:autoSpaceDN w:val="0"/>
        <w:adjustRightInd w:val="0"/>
        <w:snapToGri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rPr>
        <w:t>4）</w:t>
      </w:r>
      <w:r>
        <w:rPr>
          <w:rFonts w:hint="eastAsia" w:ascii="宋体" w:hAnsi="宋体" w:cs="宋体"/>
          <w:sz w:val="24"/>
          <w:szCs w:val="24"/>
          <w:lang w:val="zh-CN"/>
        </w:rPr>
        <w:t>报价超过竞争性磋商文件中规定的采购预算或者最高限价的；</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5）供应商在同一份竞争性磋商响应文件中，有两个或多个报价的；</w:t>
      </w:r>
    </w:p>
    <w:p>
      <w:pPr>
        <w:autoSpaceDE w:val="0"/>
        <w:autoSpaceDN w:val="0"/>
        <w:adjustRightInd w:val="0"/>
        <w:snapToGri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rPr>
        <w:t>6）</w:t>
      </w:r>
      <w:r>
        <w:rPr>
          <w:rFonts w:hint="eastAsia" w:ascii="宋体" w:hAnsi="宋体" w:cs="宋体"/>
          <w:sz w:val="24"/>
          <w:szCs w:val="24"/>
          <w:lang w:val="zh-CN"/>
        </w:rPr>
        <w:t>磋商有效期达不到竞争性磋商文件要求的；</w:t>
      </w:r>
    </w:p>
    <w:p>
      <w:pPr>
        <w:autoSpaceDE w:val="0"/>
        <w:autoSpaceDN w:val="0"/>
        <w:adjustRightInd w:val="0"/>
        <w:snapToGri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7）磋商响应文件含有采购人不能接受的附加条件的；</w:t>
      </w:r>
    </w:p>
    <w:p>
      <w:pPr>
        <w:autoSpaceDE w:val="0"/>
        <w:autoSpaceDN w:val="0"/>
        <w:adjustRightInd w:val="0"/>
        <w:snapToGri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8）磋商内容出现漏项或数量与要求不符，出现重大负偏差的；</w:t>
      </w:r>
    </w:p>
    <w:p>
      <w:pPr>
        <w:autoSpaceDE w:val="0"/>
        <w:autoSpaceDN w:val="0"/>
        <w:adjustRightInd w:val="0"/>
        <w:snapToGri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）供应商有串通磋商、以他人名义磋商、行贿、提供虚假证明（包括第三方提供的虚假证明），开具虚假资质，出现虚假应答的，除按无效文件处理外，还将按照政府采购的有关规定进行处罚；</w:t>
      </w:r>
    </w:p>
    <w:p>
      <w:pPr>
        <w:autoSpaceDE w:val="0"/>
        <w:autoSpaceDN w:val="0"/>
        <w:adjustRightInd w:val="0"/>
        <w:snapToGrid w:val="0"/>
        <w:spacing w:line="360" w:lineRule="auto"/>
        <w:ind w:firstLine="480" w:firstLineChars="200"/>
        <w:rPr>
          <w:rFonts w:hint="eastAsia"/>
          <w:lang w:val="zh-CN"/>
        </w:rPr>
      </w:pPr>
      <w:r>
        <w:rPr>
          <w:rFonts w:hint="eastAsia" w:ascii="宋体" w:hAnsi="宋体" w:cs="宋体"/>
          <w:sz w:val="24"/>
          <w:szCs w:val="24"/>
        </w:rPr>
        <w:t xml:space="preserve"> 10）磋商小组认为供应商的报价明显低于其他通过符合性审查供应商的报价，有可能影响产品质量或者不能诚信履约的，未在评审现场合理的时间内提供书面说明或相关证明材料，不能证明其报价合理的。</w:t>
      </w:r>
    </w:p>
    <w:p>
      <w:pPr>
        <w:autoSpaceDE w:val="0"/>
        <w:autoSpaceDN w:val="0"/>
        <w:adjustRightInd w:val="0"/>
        <w:snapToGrid w:val="0"/>
        <w:spacing w:line="360" w:lineRule="auto"/>
        <w:rPr>
          <w:rFonts w:hint="eastAsia" w:ascii="宋体" w:hAnsi="宋体" w:cs="宋体"/>
          <w:sz w:val="24"/>
          <w:szCs w:val="24"/>
        </w:rPr>
      </w:pPr>
      <w:r>
        <w:rPr>
          <w:rFonts w:hint="eastAsia" w:ascii="宋体" w:hAnsi="宋体" w:cs="宋体"/>
          <w:b/>
          <w:bCs/>
          <w:sz w:val="24"/>
          <w:szCs w:val="24"/>
        </w:rPr>
        <w:t>20、</w:t>
      </w:r>
      <w:r>
        <w:rPr>
          <w:rFonts w:hint="eastAsia" w:ascii="宋体" w:hAnsi="宋体" w:cs="宋体"/>
          <w:b/>
          <w:bCs/>
          <w:sz w:val="24"/>
          <w:szCs w:val="24"/>
          <w:lang w:val="zh-CN"/>
        </w:rPr>
        <w:t>磋商响应文件的澄清</w:t>
      </w:r>
    </w:p>
    <w:p>
      <w:pPr>
        <w:autoSpaceDE w:val="0"/>
        <w:autoSpaceDN w:val="0"/>
        <w:adjustRightInd w:val="0"/>
        <w:snapToGri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为了有助于磋商响应文件的审查、评价和比较，磋商小组可分别要求供应商对其</w:t>
      </w:r>
      <w:r>
        <w:rPr>
          <w:rFonts w:hint="eastAsia" w:ascii="宋体" w:hAnsi="宋体" w:cs="宋体"/>
          <w:sz w:val="24"/>
          <w:szCs w:val="24"/>
        </w:rPr>
        <w:t>磋商响应文件中含义不明确，同类问题表述不一致或者有明显文字和计算错误的内容，作出必要的澄清、说明或者纠正，供应商澄清、说明或者补正采用书面形式</w:t>
      </w:r>
      <w:r>
        <w:rPr>
          <w:rFonts w:hint="eastAsia" w:ascii="宋体" w:hAnsi="宋体" w:cs="宋体"/>
          <w:sz w:val="24"/>
          <w:szCs w:val="24"/>
          <w:lang w:val="zh-CN"/>
        </w:rPr>
        <w:t>（包括电传、传真）</w:t>
      </w:r>
      <w:r>
        <w:rPr>
          <w:rFonts w:hint="eastAsia" w:ascii="宋体" w:hAnsi="宋体" w:cs="宋体"/>
          <w:sz w:val="24"/>
          <w:szCs w:val="24"/>
        </w:rPr>
        <w:t>，由其法定代表人（或授权代表人）签字，并不得超出磋商响应文件的范围或者改变磋商响应文件的实质性内容。</w:t>
      </w:r>
      <w:r>
        <w:rPr>
          <w:rFonts w:hint="eastAsia" w:ascii="宋体" w:hAnsi="宋体" w:cs="宋体"/>
          <w:sz w:val="24"/>
          <w:szCs w:val="24"/>
          <w:lang w:val="zh-CN"/>
        </w:rPr>
        <w:t>磋商小组不接受供应商的主动澄清。</w:t>
      </w:r>
    </w:p>
    <w:p>
      <w:pPr>
        <w:autoSpaceDE w:val="0"/>
        <w:autoSpaceDN w:val="0"/>
        <w:adjustRightInd w:val="0"/>
        <w:snapToGrid w:val="0"/>
        <w:spacing w:line="360" w:lineRule="auto"/>
        <w:rPr>
          <w:rFonts w:hint="eastAsia" w:ascii="宋体" w:hAnsi="宋体" w:cs="宋体"/>
          <w:b/>
          <w:bCs/>
          <w:sz w:val="24"/>
          <w:szCs w:val="24"/>
        </w:rPr>
      </w:pPr>
      <w:r>
        <w:rPr>
          <w:rFonts w:hint="eastAsia" w:ascii="宋体" w:hAnsi="宋体" w:cs="宋体"/>
          <w:b/>
          <w:bCs/>
          <w:sz w:val="24"/>
          <w:szCs w:val="24"/>
        </w:rPr>
        <w:t>21、计算错误将按以下方法更正：</w:t>
      </w:r>
    </w:p>
    <w:p>
      <w:pPr>
        <w:spacing w:line="360" w:lineRule="auto"/>
        <w:ind w:firstLine="480" w:firstLineChars="200"/>
        <w:rPr>
          <w:rFonts w:hint="eastAsia" w:ascii="宋体" w:hAnsi="宋体"/>
          <w:sz w:val="24"/>
          <w:szCs w:val="24"/>
        </w:rPr>
      </w:pPr>
      <w:r>
        <w:rPr>
          <w:rFonts w:hint="eastAsia" w:ascii="宋体" w:hAnsi="宋体" w:cs="宋体"/>
          <w:sz w:val="24"/>
          <w:szCs w:val="24"/>
        </w:rPr>
        <w:t>1）磋商响应文件中报价一览表</w:t>
      </w:r>
      <w:r>
        <w:rPr>
          <w:rFonts w:hint="eastAsia" w:ascii="宋体" w:hAnsi="宋体" w:cs="宋体"/>
          <w:sz w:val="24"/>
          <w:szCs w:val="24"/>
          <w:lang w:eastAsia="zh-CN"/>
        </w:rPr>
        <w:t>（</w:t>
      </w:r>
      <w:r>
        <w:rPr>
          <w:rFonts w:hint="eastAsia" w:ascii="宋体" w:hAnsi="宋体" w:cs="宋体"/>
          <w:sz w:val="24"/>
          <w:szCs w:val="24"/>
        </w:rPr>
        <w:t>报价表</w:t>
      </w:r>
      <w:r>
        <w:rPr>
          <w:rFonts w:hint="eastAsia" w:ascii="宋体" w:hAnsi="宋体" w:cs="宋体"/>
          <w:sz w:val="24"/>
          <w:szCs w:val="24"/>
          <w:lang w:eastAsia="zh-CN"/>
        </w:rPr>
        <w:t>）</w:t>
      </w:r>
      <w:r>
        <w:rPr>
          <w:rFonts w:hint="eastAsia" w:ascii="宋体" w:hAnsi="宋体" w:cs="宋体"/>
          <w:sz w:val="24"/>
          <w:szCs w:val="24"/>
        </w:rPr>
        <w:t>内容与磋商响应文件中相应内容不一致的，以报价一览表</w:t>
      </w:r>
      <w:r>
        <w:rPr>
          <w:rFonts w:hint="eastAsia" w:ascii="宋体" w:hAnsi="宋体" w:cs="宋体"/>
          <w:sz w:val="24"/>
          <w:szCs w:val="24"/>
          <w:lang w:eastAsia="zh-CN"/>
        </w:rPr>
        <w:t>（</w:t>
      </w:r>
      <w:r>
        <w:rPr>
          <w:rFonts w:hint="eastAsia" w:ascii="宋体" w:hAnsi="宋体" w:cs="宋体"/>
          <w:sz w:val="24"/>
          <w:szCs w:val="24"/>
        </w:rPr>
        <w:t>报价表</w:t>
      </w:r>
      <w:r>
        <w:rPr>
          <w:rFonts w:hint="eastAsia" w:ascii="宋体" w:hAnsi="宋体" w:cs="宋体"/>
          <w:sz w:val="24"/>
          <w:szCs w:val="24"/>
          <w:lang w:eastAsia="zh-CN"/>
        </w:rPr>
        <w:t>）</w:t>
      </w:r>
      <w:r>
        <w:rPr>
          <w:rFonts w:hint="eastAsia" w:ascii="宋体" w:hAnsi="宋体" w:cs="宋体"/>
          <w:sz w:val="24"/>
          <w:szCs w:val="24"/>
        </w:rPr>
        <w:t>为准；如</w:t>
      </w:r>
      <w:r>
        <w:rPr>
          <w:rFonts w:hint="eastAsia" w:ascii="宋体" w:hAnsi="宋体"/>
          <w:sz w:val="24"/>
          <w:szCs w:val="24"/>
        </w:rPr>
        <w:t>果单独密封的报价一览表</w:t>
      </w:r>
      <w:r>
        <w:rPr>
          <w:rFonts w:hint="eastAsia" w:ascii="宋体" w:hAnsi="宋体"/>
          <w:sz w:val="24"/>
          <w:szCs w:val="24"/>
          <w:lang w:eastAsia="zh-CN"/>
        </w:rPr>
        <w:t>（</w:t>
      </w:r>
      <w:r>
        <w:rPr>
          <w:rFonts w:hint="eastAsia" w:ascii="宋体" w:hAnsi="宋体"/>
          <w:sz w:val="24"/>
          <w:szCs w:val="24"/>
        </w:rPr>
        <w:t>报价表</w:t>
      </w:r>
      <w:r>
        <w:rPr>
          <w:rFonts w:hint="eastAsia" w:ascii="宋体" w:hAnsi="宋体"/>
          <w:sz w:val="24"/>
          <w:szCs w:val="24"/>
          <w:lang w:eastAsia="zh-CN"/>
        </w:rPr>
        <w:t>）</w:t>
      </w:r>
      <w:r>
        <w:rPr>
          <w:rFonts w:hint="eastAsia" w:ascii="宋体" w:hAnsi="宋体"/>
          <w:sz w:val="24"/>
          <w:szCs w:val="24"/>
        </w:rPr>
        <w:t>与</w:t>
      </w:r>
      <w:r>
        <w:rPr>
          <w:rFonts w:hint="eastAsia" w:hAnsi="宋体"/>
          <w:sz w:val="24"/>
          <w:szCs w:val="24"/>
        </w:rPr>
        <w:t>磋商响应</w:t>
      </w:r>
      <w:r>
        <w:rPr>
          <w:rFonts w:hint="eastAsia" w:ascii="宋体" w:hAnsi="宋体"/>
          <w:sz w:val="24"/>
          <w:szCs w:val="24"/>
        </w:rPr>
        <w:t>文件正本的报价一览表</w:t>
      </w:r>
      <w:r>
        <w:rPr>
          <w:rFonts w:hint="eastAsia" w:ascii="宋体" w:hAnsi="宋体"/>
          <w:sz w:val="24"/>
          <w:szCs w:val="24"/>
          <w:lang w:eastAsia="zh-CN"/>
        </w:rPr>
        <w:t>（</w:t>
      </w:r>
      <w:r>
        <w:rPr>
          <w:rFonts w:hint="eastAsia" w:ascii="宋体" w:hAnsi="宋体"/>
          <w:sz w:val="24"/>
          <w:szCs w:val="24"/>
        </w:rPr>
        <w:t>报价表</w:t>
      </w:r>
      <w:r>
        <w:rPr>
          <w:rFonts w:hint="eastAsia" w:ascii="宋体" w:hAnsi="宋体"/>
          <w:sz w:val="24"/>
          <w:szCs w:val="24"/>
          <w:lang w:eastAsia="zh-CN"/>
        </w:rPr>
        <w:t>）</w:t>
      </w:r>
      <w:r>
        <w:rPr>
          <w:rFonts w:hint="eastAsia" w:ascii="宋体" w:hAnsi="宋体"/>
          <w:sz w:val="24"/>
          <w:szCs w:val="24"/>
        </w:rPr>
        <w:t>不一致，以单独密封的报价一览表</w:t>
      </w:r>
      <w:r>
        <w:rPr>
          <w:rFonts w:hint="eastAsia" w:ascii="宋体" w:hAnsi="宋体"/>
          <w:sz w:val="24"/>
          <w:szCs w:val="24"/>
          <w:lang w:eastAsia="zh-CN"/>
        </w:rPr>
        <w:t>（</w:t>
      </w:r>
      <w:r>
        <w:rPr>
          <w:rFonts w:hint="eastAsia" w:ascii="宋体" w:hAnsi="宋体"/>
          <w:sz w:val="24"/>
          <w:szCs w:val="24"/>
        </w:rPr>
        <w:t>报价表</w:t>
      </w:r>
      <w:r>
        <w:rPr>
          <w:rFonts w:hint="eastAsia" w:ascii="宋体" w:hAnsi="宋体"/>
          <w:sz w:val="24"/>
          <w:szCs w:val="24"/>
          <w:lang w:eastAsia="zh-CN"/>
        </w:rPr>
        <w:t>）</w:t>
      </w:r>
      <w:r>
        <w:rPr>
          <w:rFonts w:hint="eastAsia" w:ascii="宋体" w:hAnsi="宋体"/>
          <w:sz w:val="24"/>
          <w:szCs w:val="24"/>
        </w:rPr>
        <w:t>为准。</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2）磋商响应文件的大写金额和小写金额不一致的，以大写金额为准；</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3）单价金额小数点或者百分比有明显错位的，以单独密封的报价一览表的总价为准，并修改单价；</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4）总价金额与按单价汇总金额不一致的，以单价金额计算结果为准；</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按上述修正错误的方法调整的报价，供应商应无条件接受。如果供应商不接受修正后的价格，其响应文件将按无效响应处理。</w:t>
      </w:r>
    </w:p>
    <w:p>
      <w:pPr>
        <w:autoSpaceDE w:val="0"/>
        <w:autoSpaceDN w:val="0"/>
        <w:adjustRightInd w:val="0"/>
        <w:snapToGrid w:val="0"/>
        <w:spacing w:line="360" w:lineRule="auto"/>
        <w:rPr>
          <w:rFonts w:hint="eastAsia" w:ascii="宋体" w:hAnsi="宋体" w:cs="宋体"/>
          <w:b/>
          <w:sz w:val="24"/>
          <w:szCs w:val="24"/>
        </w:rPr>
      </w:pPr>
      <w:r>
        <w:rPr>
          <w:rFonts w:hint="eastAsia" w:ascii="宋体" w:hAnsi="宋体" w:cs="宋体"/>
          <w:b/>
          <w:sz w:val="24"/>
          <w:szCs w:val="24"/>
        </w:rPr>
        <w:t>22、磋 商</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w:t>
      </w:r>
      <w:r>
        <w:rPr>
          <w:rFonts w:hint="eastAsia" w:ascii="宋体" w:hAnsi="宋体" w:cs="宋体"/>
          <w:sz w:val="24"/>
          <w:szCs w:val="24"/>
          <w:lang w:eastAsia="zh-CN"/>
        </w:rPr>
        <w:t>的其他内容</w:t>
      </w:r>
      <w:r>
        <w:rPr>
          <w:rFonts w:hint="eastAsia" w:ascii="宋体" w:hAnsi="宋体" w:cs="宋体"/>
          <w:sz w:val="24"/>
          <w:szCs w:val="24"/>
        </w:rPr>
        <w:t>。实质性</w:t>
      </w:r>
      <w:r>
        <w:rPr>
          <w:rFonts w:hint="eastAsia" w:ascii="宋体" w:hAnsi="宋体" w:cs="宋体"/>
          <w:sz w:val="24"/>
          <w:szCs w:val="24"/>
          <w:lang w:eastAsia="zh-CN"/>
        </w:rPr>
        <w:t>变动的内容</w:t>
      </w:r>
      <w:r>
        <w:rPr>
          <w:rFonts w:hint="eastAsia" w:ascii="宋体" w:hAnsi="宋体" w:cs="宋体"/>
          <w:sz w:val="24"/>
          <w:szCs w:val="24"/>
        </w:rPr>
        <w:t>，需经采购人代表确认。</w:t>
      </w:r>
    </w:p>
    <w:p>
      <w:pPr>
        <w:autoSpaceDE w:val="0"/>
        <w:autoSpaceDN w:val="0"/>
        <w:adjustRightInd w:val="0"/>
        <w:snapToGrid w:val="0"/>
        <w:spacing w:line="360" w:lineRule="auto"/>
        <w:rPr>
          <w:rFonts w:hint="eastAsia" w:ascii="宋体" w:hAnsi="宋体" w:cs="宋体"/>
          <w:b/>
          <w:bCs/>
          <w:sz w:val="24"/>
          <w:szCs w:val="24"/>
        </w:rPr>
      </w:pPr>
      <w:r>
        <w:rPr>
          <w:rFonts w:hint="eastAsia" w:ascii="宋体" w:hAnsi="宋体" w:cs="宋体"/>
          <w:b/>
          <w:bCs/>
          <w:sz w:val="24"/>
          <w:szCs w:val="24"/>
        </w:rPr>
        <w:t>23、综合评审：</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对于经初审合格的所有供应商，由磋商小组各成员依据磋商响应文件和最终报价，按照《评审因素分值表》规定的内容进行综合评分，然后汇总每个供应商的得分，根据各供应商的综合得分从高到低依次排序，推荐成交候选人。</w:t>
      </w:r>
    </w:p>
    <w:p>
      <w:pPr>
        <w:autoSpaceDE w:val="0"/>
        <w:autoSpaceDN w:val="0"/>
        <w:adjustRightInd w:val="0"/>
        <w:snapToGrid w:val="0"/>
        <w:spacing w:line="360" w:lineRule="auto"/>
        <w:rPr>
          <w:rFonts w:hint="eastAsia" w:ascii="宋体" w:hAnsi="宋体" w:cs="宋体"/>
          <w:b/>
          <w:sz w:val="24"/>
          <w:szCs w:val="24"/>
        </w:rPr>
      </w:pPr>
      <w:r>
        <w:rPr>
          <w:rFonts w:hint="eastAsia" w:ascii="宋体" w:hAnsi="宋体" w:cs="宋体"/>
          <w:b/>
          <w:sz w:val="24"/>
          <w:szCs w:val="24"/>
        </w:rPr>
        <w:t>24、评审过程的保密</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24.1 磋商小组成员和与评审活动有关的工作人员不得泄露有关磋商响应文件的评审和比较、成交候选人的推荐以及与评审有关的其他情况。</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24.2 在评审过程中，如果供应商试图在磋商响应文件的评审、比较和成交候选人的推荐以及与评审有关的其他方面，向磋商小组、采购人和采购代理机构施加任何影响，其磋商应做无效磋商处理。</w:t>
      </w:r>
    </w:p>
    <w:p>
      <w:pPr>
        <w:spacing w:line="360" w:lineRule="auto"/>
        <w:rPr>
          <w:rFonts w:hint="eastAsia" w:ascii="宋体" w:hAnsi="宋体" w:cs="宋体"/>
          <w:b/>
          <w:bCs/>
          <w:sz w:val="24"/>
          <w:szCs w:val="24"/>
        </w:rPr>
      </w:pPr>
      <w:r>
        <w:rPr>
          <w:rFonts w:hint="eastAsia" w:ascii="宋体" w:hAnsi="宋体" w:cs="宋体"/>
          <w:b/>
          <w:bCs/>
          <w:sz w:val="24"/>
          <w:szCs w:val="24"/>
        </w:rPr>
        <w:t>25、编写评审报告</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采购代理机构根据磋商小组的原始评审记录和评审结果编写评审报告，报送采购人审核，同时报监督管理机构审核备案。</w:t>
      </w:r>
    </w:p>
    <w:p>
      <w:pPr>
        <w:spacing w:line="360" w:lineRule="auto"/>
        <w:rPr>
          <w:rFonts w:hint="eastAsia" w:ascii="宋体" w:hAnsi="宋体" w:cs="宋体"/>
          <w:b/>
          <w:bCs/>
          <w:sz w:val="24"/>
          <w:szCs w:val="24"/>
        </w:rPr>
      </w:pPr>
      <w:r>
        <w:rPr>
          <w:rFonts w:hint="eastAsia" w:ascii="宋体" w:hAnsi="宋体" w:cs="宋体"/>
          <w:b/>
          <w:bCs/>
          <w:sz w:val="24"/>
          <w:szCs w:val="24"/>
        </w:rPr>
        <w:t>26、确定成交候选人</w:t>
      </w:r>
    </w:p>
    <w:p>
      <w:pPr>
        <w:spacing w:line="360" w:lineRule="auto"/>
        <w:ind w:firstLine="481"/>
        <w:rPr>
          <w:rFonts w:hint="eastAsia" w:ascii="宋体" w:hAnsi="宋体" w:cs="宋体"/>
          <w:sz w:val="24"/>
          <w:szCs w:val="24"/>
        </w:rPr>
      </w:pPr>
      <w:r>
        <w:rPr>
          <w:rFonts w:hint="eastAsia" w:ascii="宋体" w:hAnsi="宋体" w:cs="宋体"/>
          <w:sz w:val="24"/>
          <w:szCs w:val="24"/>
        </w:rPr>
        <w:t>26.1 磋商小组按照评审办法，在综合比较与评价后，按照得分由高到低顺序对供应商进行排序，得分相同的，按磋商报价由低到高顺序排序，磋商小组将综合排名前三名的供应商推荐为成交候选人；得分且磋商报价相同的并列</w:t>
      </w:r>
      <w:r>
        <w:rPr>
          <w:rFonts w:hint="eastAsia" w:ascii="宋体" w:hAnsi="宋体" w:cs="宋体"/>
          <w:sz w:val="24"/>
          <w:szCs w:val="24"/>
          <w:lang w:eastAsia="zh-CN"/>
        </w:rPr>
        <w:t>，</w:t>
      </w:r>
      <w:r>
        <w:rPr>
          <w:rFonts w:hint="eastAsia" w:ascii="宋体" w:hAnsi="宋体" w:cs="宋体"/>
          <w:sz w:val="24"/>
          <w:szCs w:val="24"/>
        </w:rPr>
        <w:t>按照技术指标优劣进行排序。</w:t>
      </w:r>
    </w:p>
    <w:p>
      <w:pPr>
        <w:spacing w:line="360" w:lineRule="auto"/>
        <w:ind w:firstLine="481"/>
        <w:rPr>
          <w:rFonts w:hint="eastAsia" w:ascii="宋体" w:hAnsi="宋体" w:cs="宋体"/>
          <w:sz w:val="24"/>
          <w:szCs w:val="24"/>
        </w:rPr>
      </w:pPr>
      <w:r>
        <w:rPr>
          <w:rFonts w:hint="eastAsia" w:ascii="宋体" w:hAnsi="宋体" w:cs="宋体"/>
          <w:sz w:val="24"/>
          <w:szCs w:val="24"/>
        </w:rPr>
        <w:t>26.2 采购人根据评标报告中推荐的成交候选人排列顺序，确定排名第一的为成交人。</w:t>
      </w:r>
    </w:p>
    <w:p>
      <w:pPr>
        <w:spacing w:line="360" w:lineRule="auto"/>
        <w:ind w:firstLine="481"/>
        <w:rPr>
          <w:rFonts w:hint="eastAsia" w:ascii="宋体" w:hAnsi="宋体" w:cs="宋体"/>
          <w:sz w:val="24"/>
          <w:szCs w:val="24"/>
        </w:rPr>
      </w:pPr>
      <w:r>
        <w:rPr>
          <w:rFonts w:hint="eastAsia" w:ascii="宋体" w:hAnsi="宋体" w:cs="宋体"/>
          <w:sz w:val="24"/>
          <w:szCs w:val="24"/>
        </w:rPr>
        <w:t>26.3 排名第一的成交候选人放弃成交、在规定期限内未能签订合同、因不可抗力不能履行合同、不按照磋商响应文件要求提交履约保证金，或者被查实存在影响成交结果的违法行为等情形，不符合成交条件的，采购人可以按照磋商小组提出的成交候选人名单排序依次确定其他成交人。</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26.4 成交人确定之后，成交结果将在财政部门指定的政府采购信息发布媒体上公告。</w:t>
      </w:r>
    </w:p>
    <w:p>
      <w:pPr>
        <w:spacing w:line="360" w:lineRule="auto"/>
        <w:rPr>
          <w:rFonts w:hint="eastAsia" w:ascii="宋体" w:hAnsi="宋体" w:cs="宋体"/>
          <w:b/>
          <w:bCs/>
          <w:sz w:val="24"/>
          <w:szCs w:val="24"/>
        </w:rPr>
      </w:pPr>
      <w:r>
        <w:rPr>
          <w:rFonts w:hint="eastAsia" w:ascii="宋体" w:hAnsi="宋体" w:cs="宋体"/>
          <w:b/>
          <w:bCs/>
          <w:sz w:val="24"/>
          <w:szCs w:val="24"/>
        </w:rPr>
        <w:t>27、关于磋商活动供应商数量的最低要求</w:t>
      </w:r>
    </w:p>
    <w:p>
      <w:pPr>
        <w:spacing w:line="360" w:lineRule="auto"/>
        <w:ind w:firstLine="480" w:firstLineChars="200"/>
        <w:rPr>
          <w:rFonts w:hint="eastAsia" w:ascii="宋体" w:hAnsi="宋体" w:cs="宋体"/>
          <w:b/>
          <w:bCs/>
          <w:sz w:val="24"/>
          <w:szCs w:val="24"/>
        </w:rPr>
      </w:pPr>
      <w:r>
        <w:rPr>
          <w:rFonts w:hint="eastAsia" w:ascii="宋体" w:hAnsi="宋体" w:cs="宋体"/>
          <w:sz w:val="24"/>
          <w:szCs w:val="24"/>
        </w:rPr>
        <w:t>根据《陕西省财政厅关于政府采购有关问题的通知》（陕财办采资</w:t>
      </w:r>
      <w:r>
        <w:rPr>
          <w:rFonts w:hint="eastAsia" w:ascii="宋体" w:hAnsi="宋体" w:cs="宋体"/>
          <w:sz w:val="24"/>
          <w:szCs w:val="24"/>
          <w:lang w:eastAsia="zh-CN"/>
        </w:rPr>
        <w:t>〔</w:t>
      </w:r>
      <w:r>
        <w:rPr>
          <w:rFonts w:hint="eastAsia" w:ascii="宋体" w:hAnsi="宋体" w:cs="宋体"/>
          <w:sz w:val="24"/>
          <w:szCs w:val="24"/>
        </w:rPr>
        <w:t>2016</w:t>
      </w:r>
      <w:r>
        <w:rPr>
          <w:rFonts w:hint="eastAsia" w:ascii="宋体" w:hAnsi="宋体" w:cs="宋体"/>
          <w:sz w:val="24"/>
          <w:szCs w:val="24"/>
          <w:lang w:eastAsia="zh-CN"/>
        </w:rPr>
        <w:t>〕</w:t>
      </w:r>
      <w:r>
        <w:rPr>
          <w:rFonts w:hint="eastAsia" w:ascii="宋体" w:hAnsi="宋体" w:cs="宋体"/>
          <w:sz w:val="24"/>
          <w:szCs w:val="24"/>
        </w:rPr>
        <w:t>53号）文件规定，采用竞争性磋商采购方式的，在采购过程中符合要求的供应商（社会资本）只有2家的，经采购人书面请示政府采购监督管理部门同意后，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360" w:lineRule="auto"/>
        <w:rPr>
          <w:rFonts w:hint="eastAsia" w:ascii="宋体" w:hAnsi="宋体" w:cs="宋体"/>
          <w:b/>
          <w:sz w:val="24"/>
          <w:szCs w:val="24"/>
        </w:rPr>
      </w:pPr>
      <w:bookmarkStart w:id="7" w:name="_Toc363474022"/>
      <w:bookmarkStart w:id="8" w:name="_Toc363473977"/>
      <w:bookmarkStart w:id="9" w:name="_Toc403077644"/>
      <w:r>
        <w:rPr>
          <w:rFonts w:hint="eastAsia" w:ascii="宋体" w:hAnsi="宋体" w:cs="宋体"/>
          <w:b/>
          <w:sz w:val="24"/>
          <w:szCs w:val="24"/>
        </w:rPr>
        <w:t>五、成交与签约</w:t>
      </w:r>
      <w:bookmarkEnd w:id="7"/>
      <w:bookmarkEnd w:id="8"/>
      <w:bookmarkEnd w:id="9"/>
    </w:p>
    <w:p>
      <w:pPr>
        <w:autoSpaceDE w:val="0"/>
        <w:autoSpaceDN w:val="0"/>
        <w:adjustRightInd w:val="0"/>
        <w:snapToGrid w:val="0"/>
        <w:spacing w:line="360" w:lineRule="auto"/>
        <w:rPr>
          <w:rFonts w:hint="eastAsia" w:ascii="宋体" w:hAnsi="宋体" w:cs="宋体"/>
          <w:b/>
          <w:bCs/>
          <w:sz w:val="24"/>
          <w:szCs w:val="24"/>
          <w:lang w:val="zh-CN"/>
        </w:rPr>
      </w:pPr>
      <w:r>
        <w:rPr>
          <w:rFonts w:hint="eastAsia" w:ascii="宋体" w:hAnsi="宋体" w:cs="宋体"/>
          <w:b/>
          <w:bCs/>
          <w:sz w:val="24"/>
          <w:szCs w:val="24"/>
        </w:rPr>
        <w:t>28、</w:t>
      </w:r>
      <w:r>
        <w:rPr>
          <w:rFonts w:hint="eastAsia" w:ascii="宋体" w:hAnsi="宋体" w:cs="宋体"/>
          <w:b/>
          <w:bCs/>
          <w:sz w:val="24"/>
          <w:szCs w:val="24"/>
          <w:lang w:val="zh-CN"/>
        </w:rPr>
        <w:t>成交通知</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磋商结束后，自采购人确定成交供应商之日起2个工作日内，发出成交通知书，并在陕西省政府采购网对本次成交结果公告1个工作日。并将合同副本送汉阴县财政局、采购代理机构备案。采购人改变成交结果，或者成交人放弃成交，应当承担相应的法律责任。</w:t>
      </w:r>
    </w:p>
    <w:p>
      <w:pPr>
        <w:autoSpaceDE w:val="0"/>
        <w:autoSpaceDN w:val="0"/>
        <w:adjustRightInd w:val="0"/>
        <w:snapToGrid w:val="0"/>
        <w:spacing w:line="360" w:lineRule="auto"/>
        <w:rPr>
          <w:rFonts w:hint="eastAsia" w:ascii="宋体" w:hAnsi="宋体" w:cs="宋体"/>
          <w:b/>
          <w:bCs/>
          <w:sz w:val="24"/>
          <w:szCs w:val="24"/>
          <w:lang w:val="zh-CN"/>
        </w:rPr>
      </w:pPr>
      <w:r>
        <w:rPr>
          <w:rFonts w:hint="eastAsia" w:ascii="宋体" w:hAnsi="宋体" w:cs="宋体"/>
          <w:b/>
          <w:bCs/>
          <w:sz w:val="24"/>
          <w:szCs w:val="24"/>
        </w:rPr>
        <w:t>29</w:t>
      </w:r>
      <w:r>
        <w:rPr>
          <w:rFonts w:hint="eastAsia" w:ascii="宋体" w:hAnsi="宋体" w:cs="宋体"/>
          <w:b/>
          <w:bCs/>
          <w:sz w:val="24"/>
          <w:szCs w:val="24"/>
          <w:lang w:val="zh-CN"/>
        </w:rPr>
        <w:t>、签订合同</w:t>
      </w:r>
    </w:p>
    <w:p>
      <w:pPr>
        <w:autoSpaceDE w:val="0"/>
        <w:autoSpaceDN w:val="0"/>
        <w:adjustRightInd w:val="0"/>
        <w:snapToGri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rPr>
        <w:t>29</w:t>
      </w:r>
      <w:r>
        <w:rPr>
          <w:rFonts w:hint="eastAsia" w:ascii="宋体" w:hAnsi="宋体" w:cs="宋体"/>
          <w:sz w:val="24"/>
          <w:szCs w:val="24"/>
          <w:lang w:val="zh-CN"/>
        </w:rPr>
        <w:t>.1</w:t>
      </w:r>
      <w:r>
        <w:rPr>
          <w:rFonts w:hint="eastAsia" w:ascii="宋体" w:hAnsi="宋体" w:cs="宋体"/>
          <w:sz w:val="24"/>
          <w:szCs w:val="24"/>
        </w:rPr>
        <w:t xml:space="preserve"> </w:t>
      </w:r>
      <w:r>
        <w:rPr>
          <w:rFonts w:hint="eastAsia" w:ascii="宋体" w:hAnsi="宋体" w:cs="宋体"/>
          <w:sz w:val="24"/>
          <w:szCs w:val="24"/>
          <w:lang w:val="zh-CN"/>
        </w:rPr>
        <w:t>采购人应当自成交通知书发出之日起三十日内，按照磋商文件和成交人磋商响应文件（包括评审中形成的澄清文件）的约定，与成交人签订书面合同。所签订的合同不得对磋商文件和成交人的磋商响应文件（包括评标中形成的澄清文件）作实质性修改。由于成交人的原因逾期未与采购人签订采购合同的，将视为放弃成交，取消其成交资格并将按相关规定进行处理。</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29.2 成交人不能履行采购合同或放弃成交的，采购人可以与排在成交人之后第一位的成交候选人签订采购合同，以此类推。</w:t>
      </w:r>
    </w:p>
    <w:p>
      <w:pPr>
        <w:autoSpaceDE w:val="0"/>
        <w:autoSpaceDN w:val="0"/>
        <w:adjustRightInd w:val="0"/>
        <w:snapToGri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rPr>
        <w:t>29</w:t>
      </w:r>
      <w:r>
        <w:rPr>
          <w:rFonts w:hint="eastAsia" w:ascii="宋体" w:hAnsi="宋体" w:cs="宋体"/>
          <w:sz w:val="24"/>
          <w:szCs w:val="24"/>
          <w:lang w:val="zh-CN"/>
        </w:rPr>
        <w:t>.</w:t>
      </w:r>
      <w:r>
        <w:rPr>
          <w:rFonts w:hint="eastAsia" w:ascii="宋体" w:hAnsi="宋体" w:cs="宋体"/>
          <w:sz w:val="24"/>
          <w:szCs w:val="24"/>
        </w:rPr>
        <w:t xml:space="preserve">3  </w:t>
      </w:r>
      <w:r>
        <w:rPr>
          <w:rFonts w:hint="eastAsia" w:ascii="宋体" w:hAnsi="宋体" w:cs="宋体"/>
          <w:sz w:val="24"/>
          <w:szCs w:val="24"/>
          <w:lang w:val="zh-CN"/>
        </w:rPr>
        <w:t>采购人自采购合同签订之日起七个工作日内，将采购合同副本报同级人民政府财政部门备案。</w:t>
      </w:r>
    </w:p>
    <w:p>
      <w:pPr>
        <w:tabs>
          <w:tab w:val="left" w:pos="3166"/>
        </w:tabs>
        <w:autoSpaceDE w:val="0"/>
        <w:autoSpaceDN w:val="0"/>
        <w:adjustRightInd w:val="0"/>
        <w:snapToGrid w:val="0"/>
        <w:spacing w:line="360" w:lineRule="auto"/>
        <w:rPr>
          <w:rFonts w:hint="eastAsia" w:ascii="宋体" w:hAnsi="宋体" w:cs="宋体"/>
          <w:b/>
          <w:bCs/>
          <w:sz w:val="24"/>
          <w:szCs w:val="24"/>
        </w:rPr>
      </w:pPr>
      <w:r>
        <w:rPr>
          <w:rFonts w:hint="eastAsia" w:ascii="宋体" w:hAnsi="宋体" w:cs="宋体"/>
          <w:b/>
          <w:bCs/>
          <w:sz w:val="24"/>
          <w:szCs w:val="24"/>
        </w:rPr>
        <w:t>30、成交服务费</w:t>
      </w:r>
    </w:p>
    <w:p>
      <w:pPr>
        <w:autoSpaceDE w:val="0"/>
        <w:autoSpaceDN w:val="0"/>
        <w:adjustRightInd w:val="0"/>
        <w:snapToGri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rPr>
        <w:t>按《汉阴县财政局关于印发</w:t>
      </w:r>
      <w:r>
        <w:rPr>
          <w:rFonts w:hint="eastAsia" w:ascii="宋体" w:hAnsi="宋体" w:cs="宋体"/>
          <w:sz w:val="24"/>
          <w:szCs w:val="24"/>
          <w:lang w:eastAsia="zh-CN"/>
        </w:rPr>
        <w:t>〈</w:t>
      </w:r>
      <w:r>
        <w:rPr>
          <w:rFonts w:hint="eastAsia" w:ascii="宋体" w:hAnsi="宋体" w:cs="宋体"/>
          <w:sz w:val="24"/>
          <w:szCs w:val="24"/>
        </w:rPr>
        <w:t>汉阴县工程造价咨询等服务收费项目财政投资预算评审最高限价及简化政府采购程序相关事项</w:t>
      </w:r>
      <w:r>
        <w:rPr>
          <w:rFonts w:hint="eastAsia" w:ascii="宋体" w:hAnsi="宋体" w:cs="宋体"/>
          <w:sz w:val="24"/>
          <w:szCs w:val="24"/>
          <w:lang w:eastAsia="zh-CN"/>
        </w:rPr>
        <w:t>〉</w:t>
      </w:r>
      <w:r>
        <w:rPr>
          <w:rFonts w:hint="eastAsia" w:ascii="宋体" w:hAnsi="宋体" w:cs="宋体"/>
          <w:sz w:val="24"/>
          <w:szCs w:val="24"/>
        </w:rPr>
        <w:t>的通知》（汉财字〔201</w:t>
      </w:r>
      <w:r>
        <w:rPr>
          <w:rFonts w:hint="eastAsia" w:ascii="宋体" w:hAnsi="宋体" w:cs="宋体"/>
          <w:sz w:val="24"/>
          <w:szCs w:val="24"/>
          <w:lang w:val="en-US" w:eastAsia="zh-CN"/>
        </w:rPr>
        <w:t>8</w:t>
      </w:r>
      <w:r>
        <w:rPr>
          <w:rFonts w:hint="eastAsia" w:ascii="宋体" w:hAnsi="宋体" w:cs="宋体"/>
          <w:sz w:val="24"/>
          <w:szCs w:val="24"/>
        </w:rPr>
        <w:t>〕</w:t>
      </w:r>
      <w:r>
        <w:rPr>
          <w:rFonts w:hint="eastAsia" w:ascii="宋体" w:hAnsi="宋体" w:cs="宋体"/>
          <w:sz w:val="24"/>
          <w:szCs w:val="24"/>
          <w:lang w:val="en-US" w:eastAsia="zh-CN"/>
        </w:rPr>
        <w:t>99</w:t>
      </w:r>
      <w:r>
        <w:rPr>
          <w:rFonts w:hint="eastAsia" w:ascii="宋体" w:hAnsi="宋体" w:cs="宋体"/>
          <w:sz w:val="24"/>
          <w:szCs w:val="24"/>
        </w:rPr>
        <w:t>号）文件</w:t>
      </w:r>
      <w:r>
        <w:rPr>
          <w:rFonts w:hint="eastAsia" w:ascii="宋体" w:hAnsi="宋体" w:cs="宋体"/>
          <w:sz w:val="24"/>
          <w:szCs w:val="24"/>
          <w:lang w:val="zh-CN"/>
        </w:rPr>
        <w:t>规定标准执行。</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在领取成交通知书之前，成交服务费由成交单位一次性支付。</w:t>
      </w:r>
    </w:p>
    <w:p>
      <w:pPr>
        <w:autoSpaceDE w:val="0"/>
        <w:autoSpaceDN w:val="0"/>
        <w:adjustRightInd w:val="0"/>
        <w:snapToGri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rPr>
        <w:t>采购代理机构开户名称：陕西坤驰项目管理咨询有限公司</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开户行：中国建设银行股份有限公司西安劳动北路支行</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银行账号：61050174390000000210</w:t>
      </w:r>
    </w:p>
    <w:p>
      <w:pPr>
        <w:tabs>
          <w:tab w:val="left" w:pos="3166"/>
        </w:tabs>
        <w:autoSpaceDE w:val="0"/>
        <w:autoSpaceDN w:val="0"/>
        <w:adjustRightInd w:val="0"/>
        <w:snapToGrid w:val="0"/>
        <w:spacing w:line="360" w:lineRule="auto"/>
        <w:rPr>
          <w:rFonts w:hint="eastAsia" w:ascii="宋体" w:hAnsi="宋体" w:cs="宋体"/>
          <w:b/>
          <w:bCs/>
          <w:sz w:val="24"/>
          <w:szCs w:val="24"/>
        </w:rPr>
      </w:pPr>
      <w:r>
        <w:rPr>
          <w:rFonts w:hint="eastAsia" w:ascii="宋体" w:hAnsi="宋体" w:cs="宋体"/>
          <w:b/>
          <w:bCs/>
          <w:sz w:val="24"/>
          <w:szCs w:val="24"/>
        </w:rPr>
        <w:t>31、质 疑</w:t>
      </w:r>
    </w:p>
    <w:p>
      <w:pPr>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供应商认为磋商文件、磋商过程、成交结果使自己的合法权益受到损害的，可以在法律规定的时间内以书面形式向采购人、采购代理机构提出质疑。</w:t>
      </w:r>
    </w:p>
    <w:p>
      <w:pPr>
        <w:spacing w:line="360" w:lineRule="auto"/>
        <w:ind w:left="177" w:leftChars="66" w:hanging="38" w:hangingChars="16"/>
        <w:rPr>
          <w:rStyle w:val="30"/>
          <w:rFonts w:hint="eastAsia" w:ascii="宋体" w:hAnsi="宋体" w:cs="宋体"/>
          <w:color w:val="000000"/>
          <w:sz w:val="24"/>
          <w:szCs w:val="24"/>
          <w:shd w:val="clear" w:color="auto" w:fill="FFFFFF"/>
        </w:rPr>
      </w:pPr>
      <w:r>
        <w:rPr>
          <w:rFonts w:hint="eastAsia" w:ascii="宋体" w:hAnsi="宋体" w:cs="宋体"/>
          <w:sz w:val="24"/>
          <w:szCs w:val="24"/>
        </w:rPr>
        <w:t xml:space="preserve">   31.1</w:t>
      </w:r>
      <w:r>
        <w:rPr>
          <w:rStyle w:val="30"/>
          <w:rFonts w:hint="eastAsia" w:ascii="宋体" w:hAnsi="宋体" w:cs="宋体"/>
          <w:b w:val="0"/>
          <w:bCs/>
          <w:color w:val="000000"/>
          <w:sz w:val="24"/>
          <w:szCs w:val="24"/>
          <w:shd w:val="clear" w:color="auto" w:fill="FFFFFF"/>
        </w:rPr>
        <w:t xml:space="preserve">  供应商提出质疑应当提交质疑函和必要的证明材料：</w:t>
      </w:r>
    </w:p>
    <w:p>
      <w:pPr>
        <w:spacing w:line="360" w:lineRule="auto"/>
        <w:ind w:left="458" w:leftChars="218"/>
        <w:rPr>
          <w:rStyle w:val="30"/>
          <w:rFonts w:hint="eastAsia" w:ascii="宋体" w:hAnsi="宋体" w:cs="宋体"/>
          <w:b w:val="0"/>
          <w:bCs/>
          <w:color w:val="000000"/>
          <w:sz w:val="24"/>
          <w:szCs w:val="24"/>
          <w:shd w:val="clear" w:color="auto" w:fill="FFFFFF"/>
        </w:rPr>
      </w:pPr>
      <w:r>
        <w:rPr>
          <w:rStyle w:val="30"/>
          <w:rFonts w:hint="eastAsia" w:ascii="宋体" w:hAnsi="宋体" w:cs="宋体"/>
          <w:b w:val="0"/>
          <w:bCs/>
          <w:color w:val="000000"/>
          <w:sz w:val="24"/>
          <w:szCs w:val="24"/>
          <w:shd w:val="clear" w:color="auto" w:fill="FFFFFF"/>
        </w:rPr>
        <w:t>1）加盖公章的营业执照副本复印件；</w:t>
      </w:r>
    </w:p>
    <w:p>
      <w:pPr>
        <w:spacing w:line="360" w:lineRule="auto"/>
        <w:rPr>
          <w:rFonts w:hint="eastAsia" w:ascii="宋体" w:hAnsi="宋体" w:cs="宋体"/>
          <w:sz w:val="24"/>
          <w:szCs w:val="24"/>
        </w:rPr>
      </w:pPr>
      <w:r>
        <w:rPr>
          <w:rStyle w:val="30"/>
          <w:rFonts w:hint="eastAsia" w:ascii="宋体" w:hAnsi="宋体" w:cs="宋体"/>
          <w:b w:val="0"/>
          <w:bCs/>
          <w:color w:val="000000"/>
          <w:sz w:val="24"/>
          <w:szCs w:val="24"/>
          <w:shd w:val="clear" w:color="auto" w:fill="FFFFFF"/>
        </w:rPr>
        <w:t xml:space="preserve">    2）法定代表人针对本项目的专项授权书（须经法定代表人签字并加盖法人章和单位公章）及被授权人身份证复印件（查看原件）；法定代表人提交质疑函须提交其身份证复印件（查看原件）。</w:t>
      </w:r>
    </w:p>
    <w:p>
      <w:pPr>
        <w:spacing w:line="500" w:lineRule="exact"/>
        <w:ind w:right="12"/>
        <w:rPr>
          <w:rFonts w:hint="eastAsia" w:ascii="宋体" w:hAnsi="宋体" w:cs="宋体"/>
          <w:sz w:val="24"/>
          <w:szCs w:val="24"/>
        </w:rPr>
      </w:pPr>
      <w:r>
        <w:rPr>
          <w:rFonts w:hint="eastAsia" w:ascii="宋体" w:hAnsi="宋体" w:cs="宋体"/>
          <w:sz w:val="24"/>
          <w:szCs w:val="24"/>
        </w:rPr>
        <w:t xml:space="preserve">   31.2</w:t>
      </w:r>
      <w:r>
        <w:rPr>
          <w:rFonts w:hint="eastAsia" w:ascii="宋体" w:hAnsi="宋体" w:cs="宋体"/>
          <w:bCs/>
          <w:sz w:val="24"/>
          <w:szCs w:val="24"/>
        </w:rPr>
        <w:t>质疑函应该包含以下主要内容：</w:t>
      </w:r>
    </w:p>
    <w:p>
      <w:pPr>
        <w:tabs>
          <w:tab w:val="left" w:pos="420"/>
        </w:tabs>
        <w:spacing w:line="500" w:lineRule="exact"/>
        <w:ind w:left="78" w:leftChars="37"/>
        <w:rPr>
          <w:rStyle w:val="30"/>
          <w:rFonts w:hint="eastAsia" w:ascii="宋体" w:hAnsi="宋体" w:cs="宋体"/>
          <w:b w:val="0"/>
          <w:color w:val="000000"/>
          <w:sz w:val="24"/>
          <w:szCs w:val="24"/>
          <w:shd w:val="clear" w:color="auto" w:fill="FFFFFF"/>
        </w:rPr>
      </w:pPr>
      <w:r>
        <w:rPr>
          <w:rStyle w:val="30"/>
          <w:rFonts w:hint="eastAsia" w:ascii="宋体" w:hAnsi="宋体" w:cs="宋体"/>
          <w:b w:val="0"/>
          <w:color w:val="000000"/>
          <w:sz w:val="24"/>
          <w:szCs w:val="24"/>
          <w:shd w:val="clear" w:color="auto" w:fill="FFFFFF"/>
        </w:rPr>
        <w:t xml:space="preserve">    1）质疑供应商的基本情况信息：</w:t>
      </w:r>
      <w:r>
        <w:rPr>
          <w:rFonts w:hint="eastAsia" w:ascii="宋体" w:hAnsi="宋体" w:cs="宋体"/>
          <w:color w:val="000000"/>
          <w:sz w:val="24"/>
          <w:szCs w:val="24"/>
          <w:shd w:val="clear" w:color="auto" w:fill="FFFFFF"/>
        </w:rPr>
        <w:t>名称、地址、法定代表人、委托代理人、电话、邮编。</w:t>
      </w:r>
    </w:p>
    <w:p>
      <w:pPr>
        <w:tabs>
          <w:tab w:val="left" w:pos="420"/>
        </w:tabs>
        <w:spacing w:line="500" w:lineRule="exact"/>
        <w:ind w:left="78" w:leftChars="37"/>
        <w:rPr>
          <w:rStyle w:val="30"/>
          <w:rFonts w:hint="eastAsia" w:ascii="宋体" w:hAnsi="宋体" w:cs="宋体"/>
          <w:b w:val="0"/>
          <w:color w:val="000000"/>
          <w:sz w:val="24"/>
          <w:szCs w:val="24"/>
          <w:shd w:val="clear" w:color="auto" w:fill="FFFFFF"/>
        </w:rPr>
      </w:pPr>
      <w:r>
        <w:rPr>
          <w:rStyle w:val="30"/>
          <w:rFonts w:hint="eastAsia" w:ascii="宋体" w:hAnsi="宋体" w:cs="宋体"/>
          <w:b w:val="0"/>
          <w:color w:val="000000"/>
          <w:sz w:val="24"/>
          <w:szCs w:val="24"/>
          <w:shd w:val="clear" w:color="auto" w:fill="FFFFFF"/>
        </w:rPr>
        <w:t xml:space="preserve">   2）所质疑的政府采购项目的信息：包含采购人或者采购代理机构名称、项目名称、包（标段）、编号。</w:t>
      </w:r>
    </w:p>
    <w:p>
      <w:pPr>
        <w:tabs>
          <w:tab w:val="left" w:pos="420"/>
        </w:tabs>
        <w:spacing w:line="500" w:lineRule="exact"/>
        <w:ind w:firstLine="480" w:firstLineChars="200"/>
        <w:rPr>
          <w:rFonts w:hint="eastAsia" w:ascii="宋体" w:hAnsi="宋体" w:cs="宋体"/>
          <w:bCs/>
          <w:color w:val="000000"/>
          <w:sz w:val="24"/>
          <w:szCs w:val="24"/>
          <w:shd w:val="clear" w:color="auto" w:fill="FFFFFF"/>
        </w:rPr>
      </w:pPr>
      <w:r>
        <w:rPr>
          <w:rStyle w:val="30"/>
          <w:rFonts w:hint="eastAsia" w:ascii="宋体" w:hAnsi="宋体" w:cs="宋体"/>
          <w:b w:val="0"/>
          <w:bCs/>
          <w:color w:val="000000"/>
          <w:sz w:val="24"/>
          <w:szCs w:val="24"/>
          <w:shd w:val="clear" w:color="auto" w:fill="FFFFFF"/>
        </w:rPr>
        <w:t>3）具体、明确的质疑事项。</w:t>
      </w:r>
      <w:r>
        <w:rPr>
          <w:rFonts w:hint="eastAsia" w:ascii="宋体" w:hAnsi="宋体" w:cs="宋体"/>
          <w:bCs/>
          <w:color w:val="000000"/>
          <w:sz w:val="24"/>
          <w:szCs w:val="24"/>
          <w:shd w:val="clear" w:color="auto" w:fill="FFFFFF"/>
        </w:rPr>
        <w:t>质疑事项不得超出法定范围并且与质疑供应商有利害关系。</w:t>
      </w:r>
    </w:p>
    <w:p>
      <w:pPr>
        <w:tabs>
          <w:tab w:val="left" w:pos="420"/>
        </w:tabs>
        <w:spacing w:line="500" w:lineRule="exact"/>
        <w:ind w:firstLine="480" w:firstLineChars="200"/>
        <w:rPr>
          <w:rStyle w:val="30"/>
          <w:rFonts w:hint="eastAsia" w:ascii="宋体" w:hAnsi="宋体" w:cs="宋体"/>
          <w:b w:val="0"/>
          <w:bCs/>
          <w:color w:val="000000"/>
          <w:sz w:val="24"/>
          <w:szCs w:val="24"/>
          <w:shd w:val="clear" w:color="auto" w:fill="FFFFFF"/>
        </w:rPr>
      </w:pPr>
      <w:r>
        <w:rPr>
          <w:rStyle w:val="30"/>
          <w:rFonts w:hint="eastAsia" w:ascii="宋体" w:hAnsi="宋体" w:cs="宋体"/>
          <w:b w:val="0"/>
          <w:bCs/>
          <w:color w:val="000000"/>
          <w:sz w:val="24"/>
          <w:szCs w:val="24"/>
          <w:shd w:val="clear" w:color="auto" w:fill="FFFFFF"/>
        </w:rPr>
        <w:t>4）质疑所依据的事实、理由和法律依据及证明材料。</w:t>
      </w:r>
    </w:p>
    <w:p>
      <w:pPr>
        <w:tabs>
          <w:tab w:val="left" w:pos="420"/>
        </w:tabs>
        <w:spacing w:line="500" w:lineRule="exact"/>
        <w:ind w:firstLine="480" w:firstLineChars="200"/>
        <w:rPr>
          <w:rStyle w:val="30"/>
          <w:rFonts w:hint="eastAsia" w:ascii="宋体" w:hAnsi="宋体" w:cs="宋体"/>
          <w:b w:val="0"/>
          <w:bCs/>
          <w:color w:val="000000"/>
          <w:sz w:val="24"/>
          <w:szCs w:val="24"/>
          <w:shd w:val="clear" w:color="auto" w:fill="FFFFFF"/>
        </w:rPr>
      </w:pPr>
      <w:r>
        <w:rPr>
          <w:rStyle w:val="30"/>
          <w:rFonts w:hint="eastAsia" w:ascii="宋体" w:hAnsi="宋体" w:cs="宋体"/>
          <w:b w:val="0"/>
          <w:bCs/>
          <w:color w:val="000000"/>
          <w:sz w:val="24"/>
          <w:szCs w:val="24"/>
          <w:shd w:val="clear" w:color="auto" w:fill="FFFFFF"/>
        </w:rPr>
        <w:t>5）质疑函需要加盖质疑供应商公章并经法定代表人签字和盖章。</w:t>
      </w:r>
    </w:p>
    <w:p>
      <w:pPr>
        <w:widowControl/>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31.3 有下列情形之一的，属于无效质疑，采购代理机构和采购人不予受理：</w:t>
      </w:r>
    </w:p>
    <w:p>
      <w:pPr>
        <w:widowControl/>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1）质疑供应商不是参与本次政府采购项目的供应商；</w:t>
      </w:r>
    </w:p>
    <w:p>
      <w:pPr>
        <w:widowControl/>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2）质疑供应商与质疑事项不存在利害关系的；</w:t>
      </w:r>
    </w:p>
    <w:p>
      <w:pPr>
        <w:widowControl/>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3）未在法定期限内提出质疑的；</w:t>
      </w:r>
    </w:p>
    <w:p>
      <w:pPr>
        <w:widowControl/>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4）质疑未以书面形式提出，或质疑函主要内容构成不完整的；</w:t>
      </w:r>
    </w:p>
    <w:p>
      <w:pPr>
        <w:widowControl/>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5）质疑函没有合法有效的签字、盖章或授权的；</w:t>
      </w:r>
    </w:p>
    <w:p>
      <w:pPr>
        <w:widowControl/>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6）以非法手段取得证据、材料的；</w:t>
      </w:r>
    </w:p>
    <w:p>
      <w:pPr>
        <w:widowControl/>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7）质疑答复后，同一质疑人就同一事项再次提出质疑的；</w:t>
      </w:r>
    </w:p>
    <w:p>
      <w:pPr>
        <w:widowControl/>
        <w:spacing w:line="360" w:lineRule="auto"/>
        <w:ind w:firstLine="480" w:firstLineChars="200"/>
        <w:rPr>
          <w:rStyle w:val="30"/>
          <w:rFonts w:hint="eastAsia" w:ascii="宋体" w:hAnsi="宋体" w:cs="宋体"/>
          <w:b w:val="0"/>
          <w:bCs/>
          <w:color w:val="000000"/>
          <w:sz w:val="24"/>
          <w:szCs w:val="24"/>
          <w:shd w:val="clear" w:color="auto" w:fill="FFFFFF"/>
        </w:rPr>
      </w:pPr>
      <w:r>
        <w:rPr>
          <w:rFonts w:hint="eastAsia" w:ascii="宋体" w:hAnsi="宋体" w:cs="宋体"/>
          <w:color w:val="000000"/>
          <w:sz w:val="24"/>
          <w:szCs w:val="24"/>
        </w:rPr>
        <w:t>8）不符合</w:t>
      </w:r>
      <w:r>
        <w:rPr>
          <w:rFonts w:hint="eastAsia" w:ascii="宋体" w:hAnsi="宋体" w:cs="宋体"/>
          <w:color w:val="000000"/>
          <w:sz w:val="24"/>
          <w:szCs w:val="24"/>
          <w:lang w:eastAsia="zh-CN"/>
        </w:rPr>
        <w:t>法律法规</w:t>
      </w:r>
      <w:r>
        <w:rPr>
          <w:rFonts w:hint="eastAsia" w:ascii="宋体" w:hAnsi="宋体" w:cs="宋体"/>
          <w:color w:val="000000"/>
          <w:sz w:val="24"/>
          <w:szCs w:val="24"/>
        </w:rPr>
        <w:t>、规章和政府采购监管机构规定的其他条件的。</w:t>
      </w:r>
    </w:p>
    <w:p>
      <w:pPr>
        <w:spacing w:line="360" w:lineRule="auto"/>
        <w:ind w:right="12" w:firstLine="480" w:firstLineChars="200"/>
        <w:rPr>
          <w:rFonts w:hint="eastAsia" w:ascii="宋体" w:hAnsi="宋体" w:cs="宋体"/>
          <w:sz w:val="24"/>
          <w:szCs w:val="24"/>
        </w:rPr>
      </w:pPr>
      <w:r>
        <w:rPr>
          <w:rFonts w:hint="eastAsia" w:ascii="宋体" w:hAnsi="宋体" w:cs="宋体"/>
          <w:sz w:val="24"/>
          <w:szCs w:val="24"/>
        </w:rPr>
        <w:t>31.4 质疑答复</w:t>
      </w:r>
    </w:p>
    <w:p>
      <w:pPr>
        <w:spacing w:line="360" w:lineRule="auto"/>
        <w:ind w:right="12"/>
        <w:rPr>
          <w:rFonts w:hint="eastAsia" w:ascii="宋体" w:hAnsi="宋体" w:cs="宋体"/>
          <w:sz w:val="24"/>
          <w:szCs w:val="24"/>
        </w:rPr>
      </w:pPr>
      <w:r>
        <w:rPr>
          <w:rFonts w:hint="eastAsia" w:ascii="宋体" w:hAnsi="宋体" w:cs="宋体"/>
          <w:sz w:val="24"/>
          <w:szCs w:val="24"/>
        </w:rPr>
        <w:t xml:space="preserve">    采购人或采购代理机构在收到供应商的书面质疑后将按规定的时间进行回复。</w:t>
      </w:r>
      <w:r>
        <w:rPr>
          <w:rFonts w:hint="eastAsia" w:ascii="宋体" w:hAnsi="宋体" w:cs="宋体"/>
          <w:sz w:val="24"/>
          <w:szCs w:val="24"/>
          <w:lang w:eastAsia="zh-CN"/>
        </w:rPr>
        <w:t>若供应商对该答复不满意，或者采购人、采购代理机构未在规定时间内作出答复的，可以在答复期满后</w:t>
      </w:r>
      <w:r>
        <w:rPr>
          <w:rFonts w:hint="eastAsia" w:ascii="宋体" w:hAnsi="宋体" w:cs="宋体"/>
          <w:sz w:val="24"/>
          <w:szCs w:val="24"/>
          <w:lang w:val="en-US" w:eastAsia="zh-CN"/>
        </w:rPr>
        <w:t>15个工作日内向采购人所属本级财政部门提起投诉。</w:t>
      </w:r>
    </w:p>
    <w:p>
      <w:pPr>
        <w:spacing w:line="360" w:lineRule="auto"/>
        <w:ind w:right="12"/>
        <w:rPr>
          <w:rFonts w:hint="eastAsia" w:ascii="宋体" w:hAnsi="宋体" w:cs="宋体"/>
          <w:b/>
          <w:bCs/>
          <w:sz w:val="24"/>
          <w:szCs w:val="24"/>
        </w:rPr>
      </w:pPr>
      <w:r>
        <w:rPr>
          <w:rFonts w:hint="eastAsia" w:ascii="宋体" w:hAnsi="宋体" w:cs="宋体"/>
          <w:b/>
          <w:bCs/>
          <w:sz w:val="24"/>
          <w:szCs w:val="24"/>
        </w:rPr>
        <w:t>32、其他</w:t>
      </w:r>
    </w:p>
    <w:p>
      <w:pPr>
        <w:spacing w:line="360" w:lineRule="auto"/>
        <w:ind w:right="12" w:firstLine="360" w:firstLineChars="150"/>
        <w:rPr>
          <w:rFonts w:hint="eastAsia" w:ascii="宋体" w:hAnsi="宋体" w:cs="宋体"/>
          <w:sz w:val="24"/>
          <w:szCs w:val="24"/>
        </w:rPr>
      </w:pPr>
      <w:r>
        <w:rPr>
          <w:rFonts w:hint="eastAsia" w:ascii="宋体" w:hAnsi="宋体" w:cs="宋体"/>
          <w:sz w:val="24"/>
          <w:szCs w:val="24"/>
        </w:rPr>
        <w:t>32.1磋商步骤为：第一次报价</w:t>
      </w:r>
      <w:r>
        <w:rPr>
          <w:rFonts w:hint="eastAsia" w:ascii="宋体" w:hAnsi="宋体" w:cs="宋体"/>
          <w:sz w:val="24"/>
          <w:szCs w:val="24"/>
          <w:lang w:eastAsia="zh-CN"/>
        </w:rPr>
        <w:t>－</w:t>
      </w:r>
      <w:r>
        <w:rPr>
          <w:rFonts w:hint="eastAsia" w:ascii="宋体" w:hAnsi="宋体" w:cs="宋体"/>
          <w:sz w:val="24"/>
          <w:szCs w:val="24"/>
        </w:rPr>
        <w:t>-</w:t>
      </w:r>
      <w:r>
        <w:rPr>
          <w:rFonts w:hint="eastAsia" w:ascii="宋体" w:hAnsi="宋体" w:cs="宋体"/>
          <w:sz w:val="24"/>
          <w:szCs w:val="24"/>
          <w:lang w:eastAsia="zh-CN"/>
        </w:rPr>
        <w:t>－</w:t>
      </w:r>
      <w:r>
        <w:rPr>
          <w:rFonts w:hint="eastAsia" w:ascii="宋体" w:hAnsi="宋体" w:cs="宋体"/>
          <w:sz w:val="24"/>
          <w:szCs w:val="24"/>
        </w:rPr>
        <w:t>初步评审</w:t>
      </w:r>
      <w:r>
        <w:rPr>
          <w:rFonts w:hint="eastAsia" w:ascii="宋体" w:hAnsi="宋体" w:cs="宋体"/>
          <w:sz w:val="24"/>
          <w:szCs w:val="24"/>
          <w:lang w:eastAsia="zh-CN"/>
        </w:rPr>
        <w:t>－</w:t>
      </w:r>
      <w:r>
        <w:rPr>
          <w:rFonts w:hint="eastAsia" w:ascii="宋体" w:hAnsi="宋体" w:cs="宋体"/>
          <w:sz w:val="24"/>
          <w:szCs w:val="24"/>
        </w:rPr>
        <w:t>-</w:t>
      </w:r>
      <w:r>
        <w:rPr>
          <w:rFonts w:hint="eastAsia" w:ascii="宋体" w:hAnsi="宋体" w:cs="宋体"/>
          <w:sz w:val="24"/>
          <w:szCs w:val="24"/>
          <w:lang w:eastAsia="zh-CN"/>
        </w:rPr>
        <w:t>－</w:t>
      </w:r>
      <w:r>
        <w:rPr>
          <w:rFonts w:hint="eastAsia" w:ascii="宋体" w:hAnsi="宋体" w:cs="宋体"/>
          <w:sz w:val="24"/>
          <w:szCs w:val="24"/>
        </w:rPr>
        <w:t>分别磋商</w:t>
      </w:r>
      <w:r>
        <w:rPr>
          <w:rFonts w:hint="eastAsia" w:ascii="宋体" w:hAnsi="宋体" w:cs="宋体"/>
          <w:sz w:val="24"/>
          <w:szCs w:val="24"/>
          <w:lang w:eastAsia="zh-CN"/>
        </w:rPr>
        <w:t>－</w:t>
      </w:r>
      <w:r>
        <w:rPr>
          <w:rFonts w:hint="eastAsia" w:ascii="宋体" w:hAnsi="宋体" w:cs="宋体"/>
          <w:sz w:val="24"/>
          <w:szCs w:val="24"/>
        </w:rPr>
        <w:t>-</w:t>
      </w:r>
      <w:r>
        <w:rPr>
          <w:rFonts w:hint="eastAsia" w:ascii="宋体" w:hAnsi="宋体" w:cs="宋体"/>
          <w:sz w:val="24"/>
          <w:szCs w:val="24"/>
          <w:lang w:eastAsia="zh-CN"/>
        </w:rPr>
        <w:t>－</w:t>
      </w:r>
      <w:r>
        <w:rPr>
          <w:rFonts w:hint="eastAsia" w:ascii="宋体" w:hAnsi="宋体" w:cs="宋体"/>
          <w:sz w:val="24"/>
          <w:szCs w:val="24"/>
        </w:rPr>
        <w:t>第二次报价</w:t>
      </w:r>
      <w:r>
        <w:rPr>
          <w:rFonts w:hint="eastAsia" w:ascii="宋体" w:hAnsi="宋体" w:cs="宋体"/>
          <w:sz w:val="24"/>
          <w:szCs w:val="24"/>
          <w:lang w:eastAsia="zh-CN"/>
        </w:rPr>
        <w:t>－</w:t>
      </w:r>
      <w:r>
        <w:rPr>
          <w:rFonts w:hint="eastAsia" w:ascii="宋体" w:hAnsi="宋体" w:cs="宋体"/>
          <w:sz w:val="24"/>
          <w:szCs w:val="24"/>
        </w:rPr>
        <w:t>-</w:t>
      </w:r>
      <w:r>
        <w:rPr>
          <w:rFonts w:hint="eastAsia" w:ascii="宋体" w:hAnsi="宋体" w:cs="宋体"/>
          <w:sz w:val="24"/>
          <w:szCs w:val="24"/>
          <w:lang w:eastAsia="zh-CN"/>
        </w:rPr>
        <w:t>－</w:t>
      </w:r>
      <w:r>
        <w:rPr>
          <w:rFonts w:hint="eastAsia" w:ascii="宋体" w:hAnsi="宋体" w:cs="宋体"/>
          <w:sz w:val="24"/>
          <w:szCs w:val="24"/>
        </w:rPr>
        <w:t>综合评审推荐成交候选人。（以供应商递交的磋商响应文件中的总报价为第一次报价。分别磋商后，供应商现场填报的磋商响应总报价为第二次报价）</w:t>
      </w:r>
    </w:p>
    <w:p>
      <w:pPr>
        <w:spacing w:line="500" w:lineRule="exact"/>
        <w:ind w:right="12" w:firstLine="360" w:firstLineChars="150"/>
        <w:rPr>
          <w:rFonts w:hint="eastAsia" w:ascii="宋体" w:hAnsi="宋体" w:cs="宋体"/>
          <w:sz w:val="24"/>
          <w:szCs w:val="24"/>
        </w:rPr>
      </w:pPr>
      <w:r>
        <w:rPr>
          <w:rFonts w:hint="eastAsia" w:ascii="宋体" w:hAnsi="宋体" w:cs="宋体"/>
          <w:sz w:val="24"/>
          <w:szCs w:val="24"/>
        </w:rPr>
        <w:t>32.2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pPr>
        <w:spacing w:line="500" w:lineRule="exact"/>
        <w:ind w:right="12" w:firstLine="360" w:firstLineChars="150"/>
        <w:rPr>
          <w:rFonts w:hint="eastAsia" w:ascii="宋体" w:hAnsi="宋体" w:eastAsia="宋体" w:cs="宋体"/>
          <w:b/>
          <w:bCs/>
          <w:sz w:val="32"/>
          <w:szCs w:val="32"/>
          <w:lang w:val="zh-CN" w:eastAsia="zh-CN"/>
        </w:rPr>
        <w:sectPr>
          <w:footerReference r:id="rId6" w:type="default"/>
          <w:pgSz w:w="11906" w:h="16838"/>
          <w:pgMar w:top="1701" w:right="1247" w:bottom="1417" w:left="1701" w:header="851" w:footer="850" w:gutter="0"/>
          <w:cols w:space="720" w:num="1"/>
          <w:docGrid w:type="lines" w:linePitch="312" w:charSpace="0"/>
        </w:sectPr>
      </w:pPr>
      <w:r>
        <w:rPr>
          <w:rFonts w:hint="eastAsia" w:ascii="宋体" w:hAnsi="宋体" w:cs="宋体"/>
          <w:sz w:val="24"/>
          <w:szCs w:val="24"/>
        </w:rPr>
        <w:t>32.3成交供应商确定后，成交供应商无正当理由拖延或拒签合同的，或未能按照规定的时间提供履约担保，采购人有权取消其成交资格，并按评审顺序重新确定成交供应商。同时报请监督机构予以通报，禁止其进入政府采购市场。给采购人造成损失超过磋商保证金额的，供应商还应当对超过部分予以赔偿，并依法承担相应法律责任</w:t>
      </w:r>
      <w:bookmarkStart w:id="10" w:name="_Toc19171"/>
      <w:r>
        <w:rPr>
          <w:rFonts w:hint="eastAsia" w:ascii="宋体" w:hAnsi="宋体" w:cs="宋体"/>
          <w:sz w:val="24"/>
          <w:szCs w:val="24"/>
          <w:lang w:eastAsia="zh-CN"/>
        </w:rPr>
        <w:t>。</w:t>
      </w:r>
    </w:p>
    <w:p>
      <w:pPr>
        <w:autoSpaceDE w:val="0"/>
        <w:autoSpaceDN w:val="0"/>
        <w:adjustRightInd w:val="0"/>
        <w:snapToGrid w:val="0"/>
        <w:spacing w:line="360" w:lineRule="auto"/>
        <w:ind w:firstLine="2570" w:firstLineChars="800"/>
        <w:jc w:val="both"/>
        <w:rPr>
          <w:rFonts w:hint="eastAsia" w:ascii="宋体" w:hAnsi="宋体" w:cs="宋体"/>
          <w:b/>
          <w:bCs/>
          <w:sz w:val="28"/>
          <w:szCs w:val="28"/>
          <w:lang w:val="zh-CN"/>
        </w:rPr>
      </w:pPr>
      <w:r>
        <w:rPr>
          <w:rFonts w:hint="eastAsia" w:ascii="宋体" w:hAnsi="宋体" w:cs="宋体"/>
          <w:b/>
          <w:bCs/>
          <w:sz w:val="32"/>
          <w:szCs w:val="32"/>
          <w:lang w:val="zh-CN"/>
        </w:rPr>
        <w:t>第三章</w:t>
      </w:r>
      <w:r>
        <w:rPr>
          <w:rFonts w:hint="eastAsia" w:ascii="宋体" w:hAnsi="宋体" w:cs="宋体"/>
          <w:b/>
          <w:bCs/>
          <w:sz w:val="32"/>
          <w:szCs w:val="32"/>
        </w:rPr>
        <w:t xml:space="preserve"> </w:t>
      </w:r>
      <w:r>
        <w:rPr>
          <w:rFonts w:hint="eastAsia" w:ascii="宋体" w:hAnsi="宋体" w:cs="宋体"/>
          <w:b/>
          <w:bCs/>
          <w:sz w:val="32"/>
          <w:szCs w:val="32"/>
          <w:lang w:val="zh-CN"/>
        </w:rPr>
        <w:t>采购内容与技术要求</w:t>
      </w:r>
      <w:bookmarkEnd w:id="10"/>
    </w:p>
    <w:p>
      <w:pPr>
        <w:autoSpaceDE w:val="0"/>
        <w:autoSpaceDN w:val="0"/>
        <w:adjustRightInd w:val="0"/>
        <w:snapToGrid w:val="0"/>
        <w:spacing w:line="360" w:lineRule="auto"/>
        <w:rPr>
          <w:rFonts w:hint="eastAsia" w:ascii="宋体" w:hAnsi="宋体" w:cs="宋体"/>
          <w:b/>
          <w:bCs/>
          <w:sz w:val="24"/>
          <w:szCs w:val="24"/>
        </w:rPr>
      </w:pPr>
      <w:r>
        <w:rPr>
          <w:rFonts w:hint="eastAsia" w:ascii="宋体" w:hAnsi="宋体" w:cs="宋体"/>
          <w:b/>
          <w:bCs/>
          <w:sz w:val="24"/>
          <w:szCs w:val="24"/>
          <w:lang w:val="zh-CN"/>
        </w:rPr>
        <w:t>一、工程量清单</w:t>
      </w:r>
    </w:p>
    <w:p>
      <w:pPr>
        <w:spacing w:line="440" w:lineRule="exact"/>
        <w:rPr>
          <w:rFonts w:hint="eastAsia" w:ascii="宋体" w:hAnsi="宋体" w:cs="宋体"/>
          <w:b/>
          <w:color w:val="000000"/>
          <w:sz w:val="24"/>
        </w:rPr>
      </w:pPr>
      <w:bookmarkStart w:id="11" w:name="_Toc264124471"/>
      <w:bookmarkEnd w:id="11"/>
      <w:bookmarkStart w:id="12" w:name="_Toc264123738"/>
      <w:bookmarkEnd w:id="12"/>
      <w:bookmarkStart w:id="13" w:name="_Toc263953940"/>
      <w:bookmarkEnd w:id="13"/>
      <w:bookmarkStart w:id="14" w:name="_Toc263954353"/>
      <w:bookmarkEnd w:id="14"/>
    </w:p>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90"/>
        <w:gridCol w:w="1762"/>
        <w:gridCol w:w="4347"/>
        <w:gridCol w:w="107"/>
        <w:gridCol w:w="525"/>
        <w:gridCol w:w="668"/>
        <w:gridCol w:w="519"/>
        <w:gridCol w:w="10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9585" w:type="dxa"/>
            <w:gridSpan w:val="8"/>
            <w:shd w:val="clear" w:color="FFFFFF" w:fill="FFFFFF"/>
            <w:noWrap w:val="0"/>
            <w:vAlign w:val="center"/>
          </w:tcPr>
          <w:p>
            <w:pPr>
              <w:keepNext w:val="0"/>
              <w:keepLines w:val="0"/>
              <w:widowControl/>
              <w:suppressLineNumbers w:val="0"/>
              <w:ind w:firstLine="3373" w:firstLineChars="1400"/>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分部分项工程量清单计价表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8" w:hRule="atLeast"/>
        </w:trPr>
        <w:tc>
          <w:tcPr>
            <w:tcW w:w="9585" w:type="dxa"/>
            <w:gridSpan w:val="8"/>
            <w:shd w:val="clear" w:color="FFFFFF" w:fill="FFFFFF"/>
            <w:noWrap w:val="0"/>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工程名称：汉阴县凤台小学装饰工程                             专业：装饰工程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vMerge w:val="restart"/>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762" w:type="dxa"/>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项目编码</w:t>
            </w:r>
          </w:p>
        </w:tc>
        <w:tc>
          <w:tcPr>
            <w:tcW w:w="4979" w:type="dxa"/>
            <w:gridSpan w:val="3"/>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1187" w:type="dxa"/>
            <w:gridSpan w:val="2"/>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计量单位</w:t>
            </w:r>
          </w:p>
        </w:tc>
        <w:tc>
          <w:tcPr>
            <w:tcW w:w="1067" w:type="dxa"/>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590" w:type="dxa"/>
            <w:vMerge w:val="continue"/>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762"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4979" w:type="dxa"/>
            <w:gridSpan w:val="3"/>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both"/>
              <w:rPr>
                <w:rFonts w:hint="eastAsia" w:ascii="宋体" w:hAnsi="宋体" w:eastAsia="宋体" w:cs="宋体"/>
                <w:i w:val="0"/>
                <w:color w:val="000000"/>
                <w:sz w:val="24"/>
                <w:szCs w:val="24"/>
                <w:u w:val="none"/>
              </w:rPr>
            </w:pPr>
          </w:p>
        </w:tc>
        <w:tc>
          <w:tcPr>
            <w:tcW w:w="1187" w:type="dxa"/>
            <w:gridSpan w:val="2"/>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067"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020302001004</w:t>
            </w:r>
          </w:p>
        </w:tc>
        <w:tc>
          <w:tcPr>
            <w:tcW w:w="4979"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顶面石膏板吊顶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1.9.5mm石膏板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2.国标50主副轻钢龙骨</w:t>
            </w: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020301001015</w:t>
            </w:r>
          </w:p>
        </w:tc>
        <w:tc>
          <w:tcPr>
            <w:tcW w:w="4979"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顶面乳胶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1.三底两面，采用符合国家标准乳胶漆</w:t>
            </w: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020301001016</w:t>
            </w:r>
          </w:p>
        </w:tc>
        <w:tc>
          <w:tcPr>
            <w:tcW w:w="4979"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基层处理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1.砂纸打磨，批腻子两边</w:t>
            </w: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020302004019</w:t>
            </w:r>
          </w:p>
        </w:tc>
        <w:tc>
          <w:tcPr>
            <w:tcW w:w="4979"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S弧形镂空造型</w:t>
            </w: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020302004020</w:t>
            </w:r>
          </w:p>
        </w:tc>
        <w:tc>
          <w:tcPr>
            <w:tcW w:w="4979"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steam字母镂空造型</w:t>
            </w: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020302004021</w:t>
            </w:r>
          </w:p>
        </w:tc>
        <w:tc>
          <w:tcPr>
            <w:tcW w:w="4979"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圆环镂空造型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1.直径4.5m</w:t>
            </w: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6"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020302004022</w:t>
            </w:r>
          </w:p>
        </w:tc>
        <w:tc>
          <w:tcPr>
            <w:tcW w:w="4979"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正方形二级吊顶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1.深35cm正方形跌级吊顶，9.5mm纸面石膏板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2.国标50主副轻钢龙骨</w:t>
            </w: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6"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020302004023</w:t>
            </w:r>
          </w:p>
        </w:tc>
        <w:tc>
          <w:tcPr>
            <w:tcW w:w="4979"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八边形二级吊顶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1.深35cm正方形跌级吊顶，9.5mm纸面石膏板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2.国标50主副轻钢龙骨</w:t>
            </w: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6"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020302004024</w:t>
            </w:r>
          </w:p>
        </w:tc>
        <w:tc>
          <w:tcPr>
            <w:tcW w:w="4979"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长方形二级吊顶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1.深35cm正方形跌级吊顶，9.5mm纸面石膏板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2.国标50主副轻钢龙骨</w:t>
            </w: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6"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020302004030</w:t>
            </w:r>
          </w:p>
        </w:tc>
        <w:tc>
          <w:tcPr>
            <w:tcW w:w="4979"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长方形二级吊顶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1.深35cm正方形跌级吊顶，9.5mm纸面石膏板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2.国标50主副轻钢龙骨</w:t>
            </w: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020303001005</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悬挑式灯槽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1.灯带形式：灯槽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2.直型细木工板面</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020408001003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隐蔽窗帘槽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1.窗帘盒材质、规格：隐蔽窗帘槽</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020302004026</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天花</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1.天花吊顶，油画布彩色印制，含特定画面设计，裱糊贴装</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trPr>
        <w:tc>
          <w:tcPr>
            <w:tcW w:w="9585" w:type="dxa"/>
            <w:gridSpan w:val="8"/>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分部分项工程量清单计价表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9585" w:type="dxa"/>
            <w:gridSpan w:val="8"/>
            <w:shd w:val="clear" w:color="FFFFFF" w:fill="FFFFFF"/>
            <w:noWrap w:val="0"/>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工程名称：汉阴县凤台小学装饰工程                  专业：装饰工程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vMerge w:val="restart"/>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762" w:type="dxa"/>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项目编码</w:t>
            </w:r>
          </w:p>
        </w:tc>
        <w:tc>
          <w:tcPr>
            <w:tcW w:w="4454" w:type="dxa"/>
            <w:gridSpan w:val="2"/>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1712" w:type="dxa"/>
            <w:gridSpan w:val="3"/>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单位</w:t>
            </w:r>
          </w:p>
        </w:tc>
        <w:tc>
          <w:tcPr>
            <w:tcW w:w="1067" w:type="dxa"/>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vMerge w:val="continue"/>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762"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4454" w:type="dxa"/>
            <w:gridSpan w:val="2"/>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both"/>
              <w:rPr>
                <w:rFonts w:hint="eastAsia" w:ascii="宋体" w:hAnsi="宋体" w:eastAsia="宋体" w:cs="宋体"/>
                <w:i w:val="0"/>
                <w:color w:val="000000"/>
                <w:sz w:val="24"/>
                <w:szCs w:val="24"/>
                <w:u w:val="none"/>
              </w:rPr>
            </w:pPr>
          </w:p>
        </w:tc>
        <w:tc>
          <w:tcPr>
            <w:tcW w:w="1712" w:type="dxa"/>
            <w:gridSpan w:val="3"/>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067"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020303001006</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灯带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1.led软圆管</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020101001006</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地面自流平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1.水泥地面自流平5mm厚</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020103001006</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塑胶地板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1.幼儿园学校专用环保3mm耐磨层</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020201001005</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墙面找平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1.装饰面材料种类：墙面找平</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020201001008</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墙面瓷砖拆除</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1.瓷砖拆除，垃圾清运</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020201001006</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墙面基层处理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1.装饰面材料种类：墙面基层处理</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020201001009</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墙面乳胶漆</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6"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020509001005</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路演区形象墙彩印壁纸</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1.路演区形象墙彩印壁纸，油画布彩色印制，含特定画面设计，裱糊贴装</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020509001006</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智造实验室粉色漆</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020210001003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教师远程培训区软木墙</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1.教师远程培训区软木墙，1.2cm厚软木板，墙面安装</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030213003011</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水母灯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1.90cm，60cm两只一组，丝绢布手工制作</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030213003012</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七星灯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1.30cm水晶面板，五角星形led光源</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030213003013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圆环灯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1.90cm，70cm，50cm，30cm4只一组，亚克力圆环：</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030213003014</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造型内嵌led灯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1.1.2m、10灯点led漫反射灯</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030213003027</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筒灯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1.名称：筒灯</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3" w:hRule="atLeast"/>
        </w:trPr>
        <w:tc>
          <w:tcPr>
            <w:tcW w:w="6806" w:type="dxa"/>
            <w:gridSpan w:val="4"/>
            <w:tcBorders>
              <w:top w:val="single" w:color="000000" w:sz="4" w:space="0"/>
              <w:left w:val="single" w:color="000000" w:sz="12"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sz w:val="24"/>
              </w:rPr>
              <mc:AlternateContent>
                <mc:Choice Requires="wps">
                  <w:drawing>
                    <wp:anchor distT="0" distB="0" distL="114300" distR="114300" simplePos="0" relativeHeight="251661312" behindDoc="0" locked="0" layoutInCell="1" allowOverlap="1">
                      <wp:simplePos x="0" y="0"/>
                      <wp:positionH relativeFrom="column">
                        <wp:posOffset>358775</wp:posOffset>
                      </wp:positionH>
                      <wp:positionV relativeFrom="paragraph">
                        <wp:posOffset>1905</wp:posOffset>
                      </wp:positionV>
                      <wp:extent cx="635" cy="619125"/>
                      <wp:effectExtent l="4445" t="0" r="13970" b="9525"/>
                      <wp:wrapNone/>
                      <wp:docPr id="3" name="直线 5"/>
                      <wp:cNvGraphicFramePr/>
                      <a:graphic xmlns:a="http://schemas.openxmlformats.org/drawingml/2006/main">
                        <a:graphicData uri="http://schemas.microsoft.com/office/word/2010/wordprocessingShape">
                          <wps:wsp>
                            <wps:cNvCnPr/>
                            <wps:spPr>
                              <a:xfrm>
                                <a:off x="0" y="0"/>
                                <a:ext cx="635" cy="61912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28.25pt;margin-top:0.15pt;height:48.75pt;width:0.05pt;z-index:251661312;mso-width-relative:page;mso-height-relative:page;" filled="f" stroked="t" coordsize="21600,21600" o:gfxdata="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GNZn7W&#10;AAAABQEAAA8AAAAAAAAAAQAgAAAAIgAAAGRycy9kb3ducmV2LnhtbFBLAQIUABQAAAAIAIdO4kBp&#10;PqpA6QEAANwDAAAOAAAAAAAAAAEAIAAAACUBAABkcnMvZTJvRG9jLnhtbFBLBQYAAAAABgAGAFkB&#10;AACABQAAAAA=&#10;">
                      <v:fill on="f" focussize="0,0"/>
                      <v:stroke weight="0.25pt"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-13970</wp:posOffset>
                      </wp:positionV>
                      <wp:extent cx="16510" cy="641985"/>
                      <wp:effectExtent l="4445" t="0" r="17145" b="5715"/>
                      <wp:wrapNone/>
                      <wp:docPr id="2" name="直线 4"/>
                      <wp:cNvGraphicFramePr/>
                      <a:graphic xmlns:a="http://schemas.openxmlformats.org/drawingml/2006/main">
                        <a:graphicData uri="http://schemas.microsoft.com/office/word/2010/wordprocessingShape">
                          <wps:wsp>
                            <wps:cNvCnPr/>
                            <wps:spPr>
                              <a:xfrm>
                                <a:off x="0" y="0"/>
                                <a:ext cx="16510" cy="64198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17pt;margin-top:-1.1pt;height:50.55pt;width:1.3pt;z-index:251660288;mso-width-relative:page;mso-height-relative:page;" filled="f" stroked="t" coordsize="21600,21600" o:gfxdata="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YFRJdoAAAAJAQAADwAAAAAAAAABACAAAAAiAAAAZHJzL2Rvd25yZXYueG1sUEsBAhQAFAAAAAgA&#10;h07iQGkhhoLqAQAA3gMAAA4AAAAAAAAAAQAgAAAAKQEAAGRycy9lMm9Eb2MueG1sUEsFBgAAAAAG&#10;AAYAWQEAAIUFAAAAAA==&#10;">
                      <v:fill on="f" focussize="0,0"/>
                      <v:stroke weight="0.25pt" color="#000000" joinstyle="round"/>
                      <v:imagedata o:title=""/>
                      <o:lock v:ext="edit" aspectratio="f"/>
                    </v:line>
                  </w:pict>
                </mc:Fallback>
              </mc:AlternateContent>
            </w:r>
            <w:r>
              <w:rPr>
                <w:rFonts w:hint="eastAsia" w:ascii="宋体" w:hAnsi="宋体" w:eastAsia="宋体" w:cs="宋体"/>
                <w:i w:val="0"/>
                <w:color w:val="000000"/>
                <w:kern w:val="0"/>
                <w:sz w:val="24"/>
                <w:szCs w:val="24"/>
                <w:u w:val="none"/>
                <w:lang w:val="en-US" w:eastAsia="zh-CN" w:bidi="ar"/>
              </w:rPr>
              <w:t>29       BB001        窗帘</w:t>
            </w:r>
          </w:p>
          <w:p>
            <w:pPr>
              <w:keepNext w:val="0"/>
              <w:keepLines w:val="0"/>
              <w:widowControl/>
              <w:suppressLineNumbers w:val="0"/>
              <w:ind w:left="2633" w:leftChars="1254"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highlight w:val="none"/>
                <w:u w:val="none"/>
                <w:lang w:val="en-US" w:eastAsia="zh-CN" w:bidi="ar"/>
              </w:rPr>
              <w:t>1.单透阳光面料，防水防霉防紫外线，阻燃。金属件卷帘盒</w:t>
            </w:r>
          </w:p>
        </w:tc>
        <w:tc>
          <w:tcPr>
            <w:tcW w:w="1712" w:type="dxa"/>
            <w:gridSpan w:val="3"/>
            <w:tcBorders>
              <w:top w:val="single" w:color="000000" w:sz="4" w:space="0"/>
              <w:left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12"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trPr>
        <w:tc>
          <w:tcPr>
            <w:tcW w:w="9585" w:type="dxa"/>
            <w:gridSpan w:val="8"/>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sz w:val="24"/>
              </w:rPr>
              <mc:AlternateContent>
                <mc:Choice Requires="wps">
                  <w:drawing>
                    <wp:anchor distT="0" distB="0" distL="114300" distR="114300" simplePos="0" relativeHeight="251662336" behindDoc="0" locked="0" layoutInCell="1" allowOverlap="1">
                      <wp:simplePos x="0" y="0"/>
                      <wp:positionH relativeFrom="column">
                        <wp:posOffset>-6985</wp:posOffset>
                      </wp:positionH>
                      <wp:positionV relativeFrom="paragraph">
                        <wp:posOffset>-24130</wp:posOffset>
                      </wp:positionV>
                      <wp:extent cx="5405755" cy="1270"/>
                      <wp:effectExtent l="0" t="0" r="0" b="0"/>
                      <wp:wrapNone/>
                      <wp:docPr id="4" name="直线 6"/>
                      <wp:cNvGraphicFramePr/>
                      <a:graphic xmlns:a="http://schemas.openxmlformats.org/drawingml/2006/main">
                        <a:graphicData uri="http://schemas.microsoft.com/office/word/2010/wordprocessingShape">
                          <wps:wsp>
                            <wps:cNvCnPr/>
                            <wps:spPr>
                              <a:xfrm>
                                <a:off x="0" y="0"/>
                                <a:ext cx="5405755" cy="127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0.55pt;margin-top:-1.9pt;height:0.1pt;width:425.65pt;z-index:251662336;mso-width-relative:page;mso-height-relative:page;" filled="f" stroked="t" coordsize="21600,21600" o:gfxdata="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1jwtNgAAAAIAQAADwAAAAAAAAABACAAAAAiAAAAZHJzL2Rvd25yZXYueG1sUEsBAhQAFAAAAAgA&#10;h07iQJrfuaDsAQAA3gMAAA4AAAAAAAAAAQAgAAAAJwEAAGRycy9lMm9Eb2MueG1sUEsFBgAAAAAG&#10;AAYAWQEAAIUFAAAAAA==&#10;">
                      <v:fill on="f" focussize="0,0"/>
                      <v:stroke weight="0.25pt" color="#000000" joinstyle="round"/>
                      <v:imagedata o:title=""/>
                      <o:lock v:ext="edit" aspectratio="f"/>
                    </v:line>
                  </w:pict>
                </mc:Fallback>
              </mc:AlternateContent>
            </w:r>
            <w:r>
              <w:rPr>
                <w:rFonts w:hint="eastAsia" w:ascii="宋体" w:hAnsi="宋体" w:eastAsia="宋体" w:cs="宋体"/>
                <w:b/>
                <w:i w:val="0"/>
                <w:color w:val="000000"/>
                <w:kern w:val="0"/>
                <w:sz w:val="24"/>
                <w:szCs w:val="24"/>
                <w:u w:val="none"/>
                <w:lang w:val="en-US" w:eastAsia="zh-CN" w:bidi="ar"/>
              </w:rPr>
              <w:t>分部分项工程量清单计价表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9585" w:type="dxa"/>
            <w:gridSpan w:val="8"/>
            <w:shd w:val="clear" w:color="FFFFFF" w:fill="FFFFFF"/>
            <w:noWrap w:val="0"/>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工程名称：汉阴县凤台小学装饰工程                专业：装饰工程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vMerge w:val="restart"/>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762" w:type="dxa"/>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项目编码</w:t>
            </w:r>
          </w:p>
        </w:tc>
        <w:tc>
          <w:tcPr>
            <w:tcW w:w="4454" w:type="dxa"/>
            <w:gridSpan w:val="2"/>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1712" w:type="dxa"/>
            <w:gridSpan w:val="3"/>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单位</w:t>
            </w:r>
          </w:p>
        </w:tc>
        <w:tc>
          <w:tcPr>
            <w:tcW w:w="1067" w:type="dxa"/>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vMerge w:val="continue"/>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762"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4454" w:type="dxa"/>
            <w:gridSpan w:val="2"/>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both"/>
              <w:rPr>
                <w:rFonts w:hint="eastAsia" w:ascii="宋体" w:hAnsi="宋体" w:eastAsia="宋体" w:cs="宋体"/>
                <w:i w:val="0"/>
                <w:color w:val="000000"/>
                <w:sz w:val="24"/>
                <w:szCs w:val="24"/>
                <w:u w:val="none"/>
              </w:rPr>
            </w:pPr>
          </w:p>
        </w:tc>
        <w:tc>
          <w:tcPr>
            <w:tcW w:w="1712" w:type="dxa"/>
            <w:gridSpan w:val="3"/>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067"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BB005</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窗帘标彩色印制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1.彩色，丝网印</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010303004003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水池</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1.不锈钢水池</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020601018003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植物架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1.植物架</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020606003003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镂空字母方形展台灯箱钢板切割烤漆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1.1.2mm钢板切割字母图案，表面烤漆</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020606003004</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镂空字母方形展台灯箱亚克力UV灯箱</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020606003005</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镂空字母方形展台灯箱方管灯箱内框</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020606003006</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镂空字母方形展台灯箱LED漫反射灯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1.1.2m,10灯点</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020606003007</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镂空字母方形展台灯箱控制电源、电料</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020401003003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1.门类型：定制个性化造型镂空，镶嵌玻璃</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020401003008</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门把手、五金件</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020401003009</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原金属门拆除、地面封口</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020401003010</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隐蔽门制作</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020401003011</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封包管道</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020401003012</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地面贴花</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020401003013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龙头套装</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020401003014</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墙面贴白板</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020401003015</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橘色亚克力房屋造型</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020401003016</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亚克力护角</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020105006001</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木质踢脚线</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生命科学教室</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020302001009</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顶面石膏板吊顶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1.9.5mm石膏板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2.国标50主副轻钢龙骨</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5" w:hRule="atLeast"/>
        </w:trPr>
        <w:tc>
          <w:tcPr>
            <w:tcW w:w="9585" w:type="dxa"/>
            <w:gridSpan w:val="8"/>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分部分项工程量清单计价表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9585" w:type="dxa"/>
            <w:gridSpan w:val="8"/>
            <w:shd w:val="clear" w:color="FFFFFF" w:fill="FFFFFF"/>
            <w:noWrap w:val="0"/>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工程名称：汉阴县凤台小学装饰工程            专业：装饰工程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vMerge w:val="restart"/>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762" w:type="dxa"/>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项目编码</w:t>
            </w:r>
          </w:p>
        </w:tc>
        <w:tc>
          <w:tcPr>
            <w:tcW w:w="4454" w:type="dxa"/>
            <w:gridSpan w:val="2"/>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1712" w:type="dxa"/>
            <w:gridSpan w:val="3"/>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单位</w:t>
            </w:r>
          </w:p>
        </w:tc>
        <w:tc>
          <w:tcPr>
            <w:tcW w:w="1067" w:type="dxa"/>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590" w:type="dxa"/>
            <w:vMerge w:val="continue"/>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762"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4454" w:type="dxa"/>
            <w:gridSpan w:val="2"/>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both"/>
              <w:rPr>
                <w:rFonts w:hint="eastAsia" w:ascii="宋体" w:hAnsi="宋体" w:eastAsia="宋体" w:cs="宋体"/>
                <w:i w:val="0"/>
                <w:color w:val="000000"/>
                <w:sz w:val="24"/>
                <w:szCs w:val="24"/>
                <w:u w:val="none"/>
              </w:rPr>
            </w:pPr>
          </w:p>
        </w:tc>
        <w:tc>
          <w:tcPr>
            <w:tcW w:w="1712" w:type="dxa"/>
            <w:gridSpan w:val="3"/>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067"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020301001021</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顶面乳胶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1.三底两面，采用符合国家标准乳胶漆</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020301001022</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基层处理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1.砂纸打磨，批腻子两边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2.装饰线条道数：</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6"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020302004031</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正方形二级吊顶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1.深35cm正方形跌级吊顶，9.5mm纸面石膏板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2.国标50主副轻钢龙骨</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020303001018</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悬挑式灯槽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1.灯带形式：灯槽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2.直型细木工板面</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020408001006</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隐蔽窗帘槽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1.窗帘盒材质、规格：隐蔽窗帘槽</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020302004032</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圆环镂空造型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1.直径4.5m</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020101001011</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地面自流平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1.水泥地面自流平5mm厚</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020103001011</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塑胶地板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1.幼儿园学校专用环保3mm耐磨层</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020209001001</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墙面造型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1.木龙骨石膏板造型</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020209001002</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弧形跌级造型</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020209001003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嵌入式灯槽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1.350mm深</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2.隔板材料品种、规格、品牌、颜色：</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020201001010</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墙面基层处理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1.装饰面材料种类：墙面基层处理</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020201001011</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墙面乳胶漆</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020601006001</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亚克力展柜</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030213003016</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圆环灯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1.名称：圆环灯</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030213003028</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造型内嵌led漫反射灯</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806" w:type="dxa"/>
            <w:gridSpan w:val="4"/>
            <w:tcBorders>
              <w:top w:val="single" w:color="000000" w:sz="4" w:space="0"/>
              <w:left w:val="single" w:color="000000" w:sz="12" w:space="0"/>
              <w:bottom w:val="single" w:color="000000" w:sz="12"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本页合计</w:t>
            </w:r>
          </w:p>
        </w:tc>
        <w:tc>
          <w:tcPr>
            <w:tcW w:w="1712" w:type="dxa"/>
            <w:gridSpan w:val="3"/>
            <w:tcBorders>
              <w:top w:val="single" w:color="000000" w:sz="4" w:space="0"/>
              <w:left w:val="single" w:color="000000" w:sz="4" w:space="0"/>
              <w:bottom w:val="single" w:color="000000" w:sz="12"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067" w:type="dxa"/>
            <w:tcBorders>
              <w:top w:val="single" w:color="000000" w:sz="4" w:space="0"/>
              <w:left w:val="single" w:color="000000" w:sz="4" w:space="0"/>
              <w:bottom w:val="single" w:color="000000" w:sz="12"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9585" w:type="dxa"/>
            <w:gridSpan w:val="8"/>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分部分项工程量清单计价表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9585" w:type="dxa"/>
            <w:gridSpan w:val="8"/>
            <w:shd w:val="clear" w:color="FFFFFF" w:fill="FFFFFF"/>
            <w:noWrap w:val="0"/>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工程名称：汉阴县凤台小学装饰工程                专业：装饰工程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vMerge w:val="restart"/>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762" w:type="dxa"/>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项目编码</w:t>
            </w:r>
          </w:p>
        </w:tc>
        <w:tc>
          <w:tcPr>
            <w:tcW w:w="4454" w:type="dxa"/>
            <w:gridSpan w:val="2"/>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1712" w:type="dxa"/>
            <w:gridSpan w:val="3"/>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单位</w:t>
            </w:r>
          </w:p>
        </w:tc>
        <w:tc>
          <w:tcPr>
            <w:tcW w:w="1067" w:type="dxa"/>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590" w:type="dxa"/>
            <w:vMerge w:val="continue"/>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762"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4454" w:type="dxa"/>
            <w:gridSpan w:val="2"/>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both"/>
              <w:rPr>
                <w:rFonts w:hint="eastAsia" w:ascii="宋体" w:hAnsi="宋体" w:eastAsia="宋体" w:cs="宋体"/>
                <w:i w:val="0"/>
                <w:color w:val="000000"/>
                <w:sz w:val="24"/>
                <w:szCs w:val="24"/>
                <w:u w:val="none"/>
              </w:rPr>
            </w:pPr>
          </w:p>
        </w:tc>
        <w:tc>
          <w:tcPr>
            <w:tcW w:w="1712" w:type="dxa"/>
            <w:gridSpan w:val="3"/>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067"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030213003029</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筒灯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1.名称：筒灯</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020303001019</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灯带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1.led软圆管</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BB006</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窗帘</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1.单透阳光面料，防水防霉防紫外线，阻燃。金属件卷帘盒</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BB007</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窗帘标彩色印制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1.彩色，丝网印</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040801006001</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地台拆除，基础处理</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BB002</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造型树</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010303004004</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水池</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1.不锈钢水池</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020601018004</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植物架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1.植物架</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020401003017</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龙头套装</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020105006002</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木质踢脚线</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020401003018</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1.门类型：树叶形镂空门</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020401003019</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门把手、五金件</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020401003020</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原金属门拆除、地面封口</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机器人教室</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020302001010</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顶面石膏板吊顶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1.9.5mm石膏板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2.国标50主副轻钢龙骨</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020301001023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顶面乳胶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1.三底两面，乳胶漆采用多乐士或立邦</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020301001024</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基层处理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1.砂纸打磨，批腻子两边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2.装饰线条道数：</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020303001020</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悬挑式灯槽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1.灯带形式：灯槽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2.直型细木工板面</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020408001007</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隐蔽窗帘槽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1.窗帘盒材质、规格：隐蔽窗帘槽</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9585" w:type="dxa"/>
            <w:gridSpan w:val="8"/>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分部分项工程量清单计价表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9585" w:type="dxa"/>
            <w:gridSpan w:val="8"/>
            <w:shd w:val="clear" w:color="FFFFFF" w:fill="FFFFFF"/>
            <w:noWrap w:val="0"/>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工程名称：汉阴县凤台小学装饰工程        专业：装饰工程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vMerge w:val="restart"/>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762" w:type="dxa"/>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项目编码</w:t>
            </w:r>
          </w:p>
        </w:tc>
        <w:tc>
          <w:tcPr>
            <w:tcW w:w="4454" w:type="dxa"/>
            <w:gridSpan w:val="2"/>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1712" w:type="dxa"/>
            <w:gridSpan w:val="3"/>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单位</w:t>
            </w:r>
          </w:p>
        </w:tc>
        <w:tc>
          <w:tcPr>
            <w:tcW w:w="1067" w:type="dxa"/>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vMerge w:val="continue"/>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762"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4454" w:type="dxa"/>
            <w:gridSpan w:val="2"/>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both"/>
              <w:rPr>
                <w:rFonts w:hint="eastAsia" w:ascii="宋体" w:hAnsi="宋体" w:eastAsia="宋体" w:cs="宋体"/>
                <w:i w:val="0"/>
                <w:color w:val="000000"/>
                <w:sz w:val="24"/>
                <w:szCs w:val="24"/>
                <w:u w:val="none"/>
              </w:rPr>
            </w:pPr>
          </w:p>
        </w:tc>
        <w:tc>
          <w:tcPr>
            <w:tcW w:w="1712" w:type="dxa"/>
            <w:gridSpan w:val="3"/>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067"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020302004029</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圆形二级吊顶</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020101001012</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地面自流平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1.水泥地面自流平5mm厚</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020103001012</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塑胶地板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1.幼儿园学校专用环保3mm耐磨层</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030213003021</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造型灯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1.名称：定制120齿轮造型灯</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030213003030</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造型灯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1.名称：定制80齿轮造型灯</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030213003031</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造型灯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1.名称：定制40齿轮造型灯</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030213003032</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筒灯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1.名称：筒灯</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020303001021</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灯带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1.led软圆管</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92</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BB008</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窗帘</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1.单透阳光面料，防水防霉防紫外线，阻燃。金属件卷帘盒</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BB009</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窗帘标彩色印制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1.彩色，丝网印</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94</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020401003021</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1.门类型：机器人形镂空造型复合门</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020401003022</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门把手、五金件</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020401003023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原金属门拆除、地面封口</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040801006002</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地台拆除，基础处理</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020105006003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木质踢脚线</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020401003024</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封包管道</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分部小计</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走廊</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020301001007</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铝扣板吊顶拆除</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101</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020302001011</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顶面石膏板吊顶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1.9.5mm石膏板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2.国标50主副轻钢龙骨</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020301001025</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顶面乳胶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1.三底两面，乳胶漆采用多乐士或立邦</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103</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020301001026</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基层处理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1.砂纸打磨，批腻子两边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2.装饰线条道数</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806" w:type="dxa"/>
            <w:gridSpan w:val="4"/>
            <w:tcBorders>
              <w:top w:val="single" w:color="000000" w:sz="4" w:space="0"/>
              <w:left w:val="single" w:color="000000" w:sz="12" w:space="0"/>
              <w:bottom w:val="single" w:color="000000" w:sz="12"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本页合计</w:t>
            </w:r>
          </w:p>
        </w:tc>
        <w:tc>
          <w:tcPr>
            <w:tcW w:w="1712" w:type="dxa"/>
            <w:gridSpan w:val="3"/>
            <w:tcBorders>
              <w:top w:val="single" w:color="000000" w:sz="4" w:space="0"/>
              <w:left w:val="single" w:color="000000" w:sz="4" w:space="0"/>
              <w:bottom w:val="single" w:color="000000" w:sz="12"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067" w:type="dxa"/>
            <w:tcBorders>
              <w:top w:val="single" w:color="000000" w:sz="4" w:space="0"/>
              <w:left w:val="single" w:color="000000" w:sz="4" w:space="0"/>
              <w:bottom w:val="single" w:color="000000" w:sz="12"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9585" w:type="dxa"/>
            <w:gridSpan w:val="8"/>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分部分项工程量清单计价表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9585" w:type="dxa"/>
            <w:gridSpan w:val="8"/>
            <w:shd w:val="clear" w:color="FFFFFF" w:fill="FFFFFF"/>
            <w:noWrap w:val="0"/>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工程名称：汉阴县凤台小学装饰工程                 专业：装饰工程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vMerge w:val="restart"/>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762" w:type="dxa"/>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项目编码</w:t>
            </w:r>
          </w:p>
        </w:tc>
        <w:tc>
          <w:tcPr>
            <w:tcW w:w="4454" w:type="dxa"/>
            <w:gridSpan w:val="2"/>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1712" w:type="dxa"/>
            <w:gridSpan w:val="3"/>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单位</w:t>
            </w:r>
          </w:p>
        </w:tc>
        <w:tc>
          <w:tcPr>
            <w:tcW w:w="1067" w:type="dxa"/>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vMerge w:val="continue"/>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762"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4454" w:type="dxa"/>
            <w:gridSpan w:val="2"/>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both"/>
              <w:rPr>
                <w:rFonts w:hint="eastAsia" w:ascii="宋体" w:hAnsi="宋体" w:eastAsia="宋体" w:cs="宋体"/>
                <w:i w:val="0"/>
                <w:color w:val="000000"/>
                <w:sz w:val="24"/>
                <w:szCs w:val="24"/>
                <w:u w:val="none"/>
              </w:rPr>
            </w:pPr>
          </w:p>
        </w:tc>
        <w:tc>
          <w:tcPr>
            <w:tcW w:w="1712" w:type="dxa"/>
            <w:gridSpan w:val="3"/>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067"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020302004033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字母镂空造型</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020101001013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地面自流平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1.水泥地面自流平5mm厚</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020103001013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塑胶地板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1.幼儿园学校专用环保3mm耐磨层</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107</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BB004</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墙面瓷砖界面处理剂</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108</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BB003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墙面基层处理</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109</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BB003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铲墙皮</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020201001012</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墙面乳胶漆</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111</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BB003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形象墙墙面封闭</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1.木工板封墙面</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112</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BB003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形象墙造型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1.木龙骨石膏板造型</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BB003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形象墙及六边形二级造型</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114</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BB010</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形象墙平行四边形造型</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020509001007</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形象墙彩印壁纸</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116</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020607004001</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形象墙水晶字</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020607004006</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六边形UV亚克力</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118</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020607004007</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形象墙无边发光字UV</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020303001022</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嵌入式灯槽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1.灯带形式：灯槽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2.直型细木工板面</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020201001013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墙面基层处理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1.装饰面材料种类：墙面基层处理</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121</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020201001014</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墙面乳胶漆</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122</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020607004003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形象墙外立面内置led灯箱型材</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1.形象墙外立面内置led灯箱型材</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123</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020607004004</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灯箱布uv画面</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124</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BB015</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控制电源</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030213003023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led灯漫反射灯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1.名称：led灯漫反射灯</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806" w:type="dxa"/>
            <w:gridSpan w:val="4"/>
            <w:tcBorders>
              <w:top w:val="single" w:color="000000" w:sz="4" w:space="0"/>
              <w:left w:val="single" w:color="000000" w:sz="12" w:space="0"/>
              <w:bottom w:val="single" w:color="000000" w:sz="12"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本页合计</w:t>
            </w:r>
          </w:p>
        </w:tc>
        <w:tc>
          <w:tcPr>
            <w:tcW w:w="1712" w:type="dxa"/>
            <w:gridSpan w:val="3"/>
            <w:tcBorders>
              <w:top w:val="single" w:color="000000" w:sz="4" w:space="0"/>
              <w:left w:val="single" w:color="000000" w:sz="4" w:space="0"/>
              <w:bottom w:val="single" w:color="000000" w:sz="12"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067" w:type="dxa"/>
            <w:tcBorders>
              <w:top w:val="single" w:color="000000" w:sz="4" w:space="0"/>
              <w:left w:val="single" w:color="000000" w:sz="4" w:space="0"/>
              <w:bottom w:val="single" w:color="000000" w:sz="12"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4" w:hRule="atLeast"/>
        </w:trPr>
        <w:tc>
          <w:tcPr>
            <w:tcW w:w="9585" w:type="dxa"/>
            <w:gridSpan w:val="8"/>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分部分项工程量清单计价表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2" w:hRule="atLeast"/>
        </w:trPr>
        <w:tc>
          <w:tcPr>
            <w:tcW w:w="9585" w:type="dxa"/>
            <w:gridSpan w:val="8"/>
            <w:shd w:val="clear" w:color="FFFFFF" w:fill="FFFFFF"/>
            <w:noWrap w:val="0"/>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工程名称：汉阴县凤台小学装饰工程                  专业：装饰工程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vMerge w:val="restart"/>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762" w:type="dxa"/>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项目编码</w:t>
            </w:r>
          </w:p>
        </w:tc>
        <w:tc>
          <w:tcPr>
            <w:tcW w:w="4347" w:type="dxa"/>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1300" w:type="dxa"/>
            <w:gridSpan w:val="3"/>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单位</w:t>
            </w:r>
          </w:p>
        </w:tc>
        <w:tc>
          <w:tcPr>
            <w:tcW w:w="1586" w:type="dxa"/>
            <w:gridSpan w:val="2"/>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vMerge w:val="continue"/>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762"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4347"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both"/>
              <w:rPr>
                <w:rFonts w:hint="eastAsia" w:ascii="宋体" w:hAnsi="宋体" w:eastAsia="宋体" w:cs="宋体"/>
                <w:i w:val="0"/>
                <w:color w:val="000000"/>
                <w:sz w:val="24"/>
                <w:szCs w:val="24"/>
                <w:u w:val="none"/>
              </w:rPr>
            </w:pPr>
          </w:p>
        </w:tc>
        <w:tc>
          <w:tcPr>
            <w:tcW w:w="1300" w:type="dxa"/>
            <w:gridSpan w:val="3"/>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586" w:type="dxa"/>
            <w:gridSpan w:val="2"/>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43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[工程内容]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1.安装</w:t>
            </w:r>
          </w:p>
        </w:tc>
        <w:tc>
          <w:tcPr>
            <w:tcW w:w="1300"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58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126</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BB003</w:t>
            </w:r>
          </w:p>
        </w:tc>
        <w:tc>
          <w:tcPr>
            <w:tcW w:w="43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悬挂植物架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1.悬挂植物架</w:t>
            </w:r>
          </w:p>
        </w:tc>
        <w:tc>
          <w:tcPr>
            <w:tcW w:w="1300"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8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127</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030213003024</w:t>
            </w:r>
          </w:p>
        </w:tc>
        <w:tc>
          <w:tcPr>
            <w:tcW w:w="43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造型内嵌led漫反射灯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1.名称：造型内嵌led灯</w:t>
            </w:r>
          </w:p>
        </w:tc>
        <w:tc>
          <w:tcPr>
            <w:tcW w:w="1300"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58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6"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128</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030213003025</w:t>
            </w:r>
          </w:p>
        </w:tc>
        <w:tc>
          <w:tcPr>
            <w:tcW w:w="43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筒灯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1.名称：筒灯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[工程内容]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1.安装</w:t>
            </w:r>
          </w:p>
        </w:tc>
        <w:tc>
          <w:tcPr>
            <w:tcW w:w="1300"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58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129</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020509001008</w:t>
            </w:r>
          </w:p>
        </w:tc>
        <w:tc>
          <w:tcPr>
            <w:tcW w:w="43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形象墙彩印壁纸</w:t>
            </w:r>
          </w:p>
        </w:tc>
        <w:tc>
          <w:tcPr>
            <w:tcW w:w="1300"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58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6"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020607004005</w:t>
            </w:r>
          </w:p>
        </w:tc>
        <w:tc>
          <w:tcPr>
            <w:tcW w:w="43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轨道灯轨道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1.轨道灯轨道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[工程内容]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1.安装、固定</w:t>
            </w:r>
          </w:p>
        </w:tc>
        <w:tc>
          <w:tcPr>
            <w:tcW w:w="1300"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158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131</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020607004008</w:t>
            </w:r>
          </w:p>
        </w:tc>
        <w:tc>
          <w:tcPr>
            <w:tcW w:w="43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护角</w:t>
            </w:r>
          </w:p>
        </w:tc>
        <w:tc>
          <w:tcPr>
            <w:tcW w:w="1300"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158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6"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132</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030213003026</w:t>
            </w:r>
          </w:p>
        </w:tc>
        <w:tc>
          <w:tcPr>
            <w:tcW w:w="43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轨道灯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1.名称：轨道灯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[工程内容]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1.安装</w:t>
            </w:r>
          </w:p>
        </w:tc>
        <w:tc>
          <w:tcPr>
            <w:tcW w:w="1300"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58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133</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020105006004</w:t>
            </w:r>
          </w:p>
        </w:tc>
        <w:tc>
          <w:tcPr>
            <w:tcW w:w="43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木质踢脚线</w:t>
            </w:r>
          </w:p>
        </w:tc>
        <w:tc>
          <w:tcPr>
            <w:tcW w:w="1300"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158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43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分部小计</w:t>
            </w:r>
          </w:p>
        </w:tc>
        <w:tc>
          <w:tcPr>
            <w:tcW w:w="1300"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58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43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STEAM环境布置物品</w:t>
            </w:r>
          </w:p>
        </w:tc>
        <w:tc>
          <w:tcPr>
            <w:tcW w:w="1300"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58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134</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020302004009</w:t>
            </w:r>
          </w:p>
        </w:tc>
        <w:tc>
          <w:tcPr>
            <w:tcW w:w="43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工具悬挂板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1.制作、打孔膨胀管安装</w:t>
            </w:r>
          </w:p>
        </w:tc>
        <w:tc>
          <w:tcPr>
            <w:tcW w:w="1300"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8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020302004034</w:t>
            </w:r>
          </w:p>
        </w:tc>
        <w:tc>
          <w:tcPr>
            <w:tcW w:w="43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海报框及画面</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1.制作、打孔膨胀管安装</w:t>
            </w:r>
          </w:p>
        </w:tc>
        <w:tc>
          <w:tcPr>
            <w:tcW w:w="1300"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8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136</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020302004035</w:t>
            </w:r>
          </w:p>
        </w:tc>
        <w:tc>
          <w:tcPr>
            <w:tcW w:w="43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置物横板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1.制作、打孔膨胀管安装</w:t>
            </w:r>
          </w:p>
        </w:tc>
        <w:tc>
          <w:tcPr>
            <w:tcW w:w="1300"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8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137</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020302004036</w:t>
            </w:r>
          </w:p>
        </w:tc>
        <w:tc>
          <w:tcPr>
            <w:tcW w:w="43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圆形置物架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1.制作、打孔膨胀管安装</w:t>
            </w:r>
          </w:p>
        </w:tc>
        <w:tc>
          <w:tcPr>
            <w:tcW w:w="1300"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8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020302004037</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齿轮装饰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1.制作、胶装</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020302004038</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机器人模型</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020302004039</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飞机纸模型</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141</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020302004040</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六边形置物架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1.制作、打孔膨胀管安装</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2" w:hRule="atLeast"/>
        </w:trPr>
        <w:tc>
          <w:tcPr>
            <w:tcW w:w="9585" w:type="dxa"/>
            <w:gridSpan w:val="8"/>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分部分项工程量清单计价表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2" w:hRule="atLeast"/>
        </w:trPr>
        <w:tc>
          <w:tcPr>
            <w:tcW w:w="9585" w:type="dxa"/>
            <w:gridSpan w:val="8"/>
            <w:shd w:val="clear" w:color="FFFFFF" w:fill="FFFFFF"/>
            <w:noWrap w:val="0"/>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工程名称：汉阴县凤台小学装饰工程                   专业：装饰工程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vMerge w:val="restart"/>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762" w:type="dxa"/>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项目编码</w:t>
            </w:r>
          </w:p>
        </w:tc>
        <w:tc>
          <w:tcPr>
            <w:tcW w:w="4454" w:type="dxa"/>
            <w:gridSpan w:val="2"/>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1712" w:type="dxa"/>
            <w:gridSpan w:val="3"/>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单位</w:t>
            </w:r>
          </w:p>
        </w:tc>
        <w:tc>
          <w:tcPr>
            <w:tcW w:w="1067" w:type="dxa"/>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vMerge w:val="continue"/>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762"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4454" w:type="dxa"/>
            <w:gridSpan w:val="2"/>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712" w:type="dxa"/>
            <w:gridSpan w:val="3"/>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067"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142</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020302004041</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圆形多肉植物养殖箱</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1.制作、打孔膨胀管安装</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143</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020302004042</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三角形多肉植物养殖箱</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1.制作、打孔膨胀管安装</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15" w:type="dxa"/>
            <w:left w:w="15" w:type="dxa"/>
            <w:bottom w:w="15" w:type="dxa"/>
            <w:right w:w="15" w:type="dxa"/>
          </w:tblCellMar>
        </w:tblPrEx>
        <w:trPr>
          <w:trHeight w:val="570"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144</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020302004043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软木拼装中国地图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1.制作、拼接、胶装</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145</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020302004044</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软木板</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146</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BB003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鱼菜共生箱</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147</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BB003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昆虫标本</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1.昆虫标本</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BB003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矿石标本</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1.矿石标本</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149</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BB003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学生显微镜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1.学生显微镜</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BB003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平面地形地球仪</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1.平面地形地球仪</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151</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BB003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地动仪模型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1.地动仪模型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[工程内容]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1.制作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2.安装</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BB003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地球构造模型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1.地球构造模型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[工程内容]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1.制作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2.安装</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153</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BB003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儿童牙列模型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1.儿童牙列模型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[工程内容]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1.制作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2.安装</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154</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BB003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司南模型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1.司南模型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[工程内容]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1.制作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2.安装</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155</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BB003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沙漏计时</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1" w:hRule="atLeast"/>
        </w:trPr>
        <w:tc>
          <w:tcPr>
            <w:tcW w:w="9585" w:type="dxa"/>
            <w:gridSpan w:val="8"/>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分部分项工程量清单计价表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5" w:hRule="atLeast"/>
        </w:trPr>
        <w:tc>
          <w:tcPr>
            <w:tcW w:w="9585" w:type="dxa"/>
            <w:gridSpan w:val="8"/>
            <w:shd w:val="clear" w:color="FFFFFF" w:fill="FFFFFF"/>
            <w:noWrap w:val="0"/>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工程名称：汉阴县凤台小学装饰工程             专业：装饰工程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vMerge w:val="restart"/>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762" w:type="dxa"/>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项目编码</w:t>
            </w:r>
          </w:p>
        </w:tc>
        <w:tc>
          <w:tcPr>
            <w:tcW w:w="4454" w:type="dxa"/>
            <w:gridSpan w:val="2"/>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1712" w:type="dxa"/>
            <w:gridSpan w:val="3"/>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单位</w:t>
            </w:r>
          </w:p>
        </w:tc>
        <w:tc>
          <w:tcPr>
            <w:tcW w:w="1067" w:type="dxa"/>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vMerge w:val="continue"/>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762"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4454" w:type="dxa"/>
            <w:gridSpan w:val="2"/>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712" w:type="dxa"/>
            <w:gridSpan w:val="3"/>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067"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6"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1.沙漏计时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[工程内容]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1.制作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2.安装</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156</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BB003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时光隧道演示器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1.时光隧道演示器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[工程内容]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1.制作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2.安装</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157</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BB003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桌面放大镜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1.桌面放大镜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[工程内容]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1.制作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2.安装</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158</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BB003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啄木鸟仿真模型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1.啄木鸟仿真模型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[工程内容]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1.制作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2.安装</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159</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BB003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猫头鹰仿真模型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1.猫头鹰仿真模型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[工程内容]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1.制作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2.安装</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BB003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桑蚕生活史标本</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1.桑蚕生活史标本</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[工程内容]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1.制作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2.安装</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161</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BB003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矿物标本</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1.矿物标本</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[工程内容]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1.制作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2.安装</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61"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162</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BB003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岩石标本</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1.岩石标本</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[工程内容]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1.制作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2.安</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806" w:type="dxa"/>
            <w:gridSpan w:val="4"/>
            <w:tcBorders>
              <w:top w:val="single" w:color="000000" w:sz="4" w:space="0"/>
              <w:left w:val="single" w:color="000000" w:sz="12" w:space="0"/>
              <w:bottom w:val="single" w:color="000000" w:sz="12"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本页合计</w:t>
            </w:r>
          </w:p>
        </w:tc>
        <w:tc>
          <w:tcPr>
            <w:tcW w:w="1712" w:type="dxa"/>
            <w:gridSpan w:val="3"/>
            <w:tcBorders>
              <w:top w:val="single" w:color="000000" w:sz="4" w:space="0"/>
              <w:left w:val="single" w:color="000000" w:sz="4" w:space="0"/>
              <w:bottom w:val="single" w:color="000000" w:sz="12"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067" w:type="dxa"/>
            <w:tcBorders>
              <w:top w:val="single" w:color="000000" w:sz="4" w:space="0"/>
              <w:left w:val="single" w:color="000000" w:sz="4" w:space="0"/>
              <w:bottom w:val="single" w:color="000000" w:sz="12"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8" w:hRule="atLeast"/>
        </w:trPr>
        <w:tc>
          <w:tcPr>
            <w:tcW w:w="9585" w:type="dxa"/>
            <w:gridSpan w:val="8"/>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分部分项工程量清单计价表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0" w:hRule="atLeast"/>
        </w:trPr>
        <w:tc>
          <w:tcPr>
            <w:tcW w:w="9585" w:type="dxa"/>
            <w:gridSpan w:val="8"/>
            <w:shd w:val="clear" w:color="FFFFFF" w:fill="FFFFFF"/>
            <w:noWrap w:val="0"/>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工程名称：汉阴县凤台小学装饰工程                       专业：装饰工程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vMerge w:val="restart"/>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762" w:type="dxa"/>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项目编码</w:t>
            </w:r>
          </w:p>
        </w:tc>
        <w:tc>
          <w:tcPr>
            <w:tcW w:w="4454" w:type="dxa"/>
            <w:gridSpan w:val="2"/>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1712" w:type="dxa"/>
            <w:gridSpan w:val="3"/>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ind w:firstLine="480" w:firstLineChars="20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计量单位</w:t>
            </w:r>
          </w:p>
        </w:tc>
        <w:tc>
          <w:tcPr>
            <w:tcW w:w="1067" w:type="dxa"/>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vMerge w:val="continue"/>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762"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4454" w:type="dxa"/>
            <w:gridSpan w:val="2"/>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712" w:type="dxa"/>
            <w:gridSpan w:val="3"/>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067"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装</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163</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BB003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蝴蝶标本</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1.蝴蝶标本</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[工程内容]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1.制作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2.安装</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164</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BB003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工具板挂吊套件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1.工具套件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[工程内容]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1.制作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2.安装</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165</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BB003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DNA螺旋模型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1.DNA螺旋模型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[工程内容]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1.制作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2.安装</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166</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BB003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暴凤瓶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1.暴凤瓶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[工程内容]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1.制作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2.安装</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167</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BB011</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天球仪</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1.天球仪</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[工程内容]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1.制作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2.安装</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168</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BB012</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扳手钳子等工具套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1.扳手钳子等工具套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[工程内容]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1.制作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2.安装</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169</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BB013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充电转套装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1.充电转套装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[工程内容]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1.制作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2.安装</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170</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BB003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墙面地面招贴画制作安装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1.墙面地面招贴画制作安装</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5" w:hRule="atLeast"/>
        </w:trPr>
        <w:tc>
          <w:tcPr>
            <w:tcW w:w="9585" w:type="dxa"/>
            <w:gridSpan w:val="8"/>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分部分项工程量清单计价表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9585" w:type="dxa"/>
            <w:gridSpan w:val="8"/>
            <w:shd w:val="clear" w:color="FFFFFF" w:fill="FFFFFF"/>
            <w:noWrap w:val="0"/>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工程名称：汉阴县凤台小学装饰工程                 专业：装饰工程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vMerge w:val="restart"/>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762" w:type="dxa"/>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项目编码</w:t>
            </w:r>
          </w:p>
        </w:tc>
        <w:tc>
          <w:tcPr>
            <w:tcW w:w="4454" w:type="dxa"/>
            <w:gridSpan w:val="2"/>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1712" w:type="dxa"/>
            <w:gridSpan w:val="3"/>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单位</w:t>
            </w:r>
          </w:p>
        </w:tc>
        <w:tc>
          <w:tcPr>
            <w:tcW w:w="1067" w:type="dxa"/>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vMerge w:val="continue"/>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762"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4454" w:type="dxa"/>
            <w:gridSpan w:val="2"/>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712" w:type="dxa"/>
            <w:gridSpan w:val="3"/>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067"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[工程内容]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1.制作          2.安装</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171</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020302004046</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绿植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1.名称：三角梅      2.规格：30*50cm</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172</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020302004047</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绿植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1.名称：绿萝      2.规格：30*50cm</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173</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020302004048</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绿植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1.名称：幸福树      2.规格：50*150cm</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174</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020302004049</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绿植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1.名称：凤尾竹   2.规格：50*150cm</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175</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020302004050</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绿植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1.名称：保罗     2.规格：50*150cm</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176</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020302004051</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绿植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1.名称：金边吊兰   2.规格：25*30cm</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177</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020302004052</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绿植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1.名称：发财树      2.规格：15*20cm</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178</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020302004053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绿植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1.名称：文竹      2.规格：15*20cm</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179</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020302004054</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绿植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1.名称：虎皮兰     2.规格：15*20cm</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020302004055</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绿植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1.名称：富贵竹     2.规格：15*20cm</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181</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020302004056</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绿植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1.名称：芦荟      2.规格：15*20cm</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182</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020302004057</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绿植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1.名称：多肉植物     2.规格：20*20cm</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水电改造</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183</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030801005001</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下水改造</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1.50PVC管胶粘</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2.外墙穿墙孔3个</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585" w:type="dxa"/>
            <w:gridSpan w:val="8"/>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分部分项工程量清单计价表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9585" w:type="dxa"/>
            <w:gridSpan w:val="8"/>
            <w:shd w:val="clear" w:color="FFFFFF" w:fill="FFFFFF"/>
            <w:noWrap w:val="0"/>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工程名称：汉阴县凤台小学装饰工程                 专业：装饰工程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vMerge w:val="restart"/>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762" w:type="dxa"/>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项目编码</w:t>
            </w:r>
          </w:p>
        </w:tc>
        <w:tc>
          <w:tcPr>
            <w:tcW w:w="4454" w:type="dxa"/>
            <w:gridSpan w:val="2"/>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1712" w:type="dxa"/>
            <w:gridSpan w:val="3"/>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单位</w:t>
            </w:r>
          </w:p>
        </w:tc>
        <w:tc>
          <w:tcPr>
            <w:tcW w:w="1067" w:type="dxa"/>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vMerge w:val="continue"/>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762"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4454" w:type="dxa"/>
            <w:gridSpan w:val="2"/>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712" w:type="dxa"/>
            <w:gridSpan w:val="3"/>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067"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3.高空作业，吊车1台班</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184</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030801005002</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上水改造</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1.20ppr管热熔连接 2.内墙穿墙孔4个</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185</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BB014</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电气配线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1.2.5平方天津成电线</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186</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030212001001</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电气配管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1.20PVC穿线管</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187</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BB003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消防报警系统改造</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1.70个报警点位</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030204019001</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控制开关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1.名称：单开</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030204019002</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控制开关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1.名称：双开</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190</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030204019003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控制开关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1.名称：三开</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191</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030204019004</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空白面板</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192</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031103007001</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插座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1.规格：5孔铜的插</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193</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031103007002</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插座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1.规格：5孔插座</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194</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031103007003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插座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1.规格：9孔插座</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195</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031103007004</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插座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1.规格：16A插座</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垃圾清运</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196</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BB003</w:t>
            </w:r>
          </w:p>
        </w:tc>
        <w:tc>
          <w:tcPr>
            <w:tcW w:w="445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垃圾清运</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1.垃圾清运</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[工程内容]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1.制作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2.安装</w:t>
            </w:r>
          </w:p>
        </w:tc>
        <w:tc>
          <w:tcPr>
            <w:tcW w:w="1712"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bl>
    <w:p>
      <w:pPr>
        <w:pStyle w:val="2"/>
        <w:rPr>
          <w:rFonts w:hint="eastAsia"/>
        </w:rPr>
        <w:sectPr>
          <w:pgSz w:w="11906" w:h="16838"/>
          <w:pgMar w:top="1701" w:right="1247" w:bottom="1417" w:left="1701" w:header="851" w:footer="850" w:gutter="0"/>
          <w:cols w:space="720" w:num="1"/>
          <w:rtlGutter w:val="0"/>
          <w:docGrid w:type="lines" w:linePitch="319" w:charSpace="0"/>
        </w:sectPr>
      </w:pPr>
    </w:p>
    <w:p>
      <w:pPr>
        <w:spacing w:line="440" w:lineRule="exact"/>
        <w:rPr>
          <w:rFonts w:hint="eastAsia" w:ascii="宋体" w:hAnsi="宋体" w:cs="宋体"/>
          <w:b/>
          <w:color w:val="000000"/>
          <w:sz w:val="24"/>
        </w:rPr>
      </w:pPr>
    </w:p>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681"/>
        <w:gridCol w:w="3600"/>
        <w:gridCol w:w="1437"/>
        <w:gridCol w:w="12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trPr>
        <w:tc>
          <w:tcPr>
            <w:tcW w:w="8006" w:type="dxa"/>
            <w:gridSpan w:val="4"/>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措施项目清单计价表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5" w:hRule="atLeast"/>
        </w:trPr>
        <w:tc>
          <w:tcPr>
            <w:tcW w:w="8006" w:type="dxa"/>
            <w:gridSpan w:val="4"/>
            <w:shd w:val="clear" w:color="FFFFFF" w:fill="FFFFFF"/>
            <w:noWrap w:val="0"/>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工程名称：汉阴县凤台小学装饰工程            专业：装饰工程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681" w:type="dxa"/>
            <w:vMerge w:val="restart"/>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3600" w:type="dxa"/>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  名  称</w:t>
            </w:r>
          </w:p>
        </w:tc>
        <w:tc>
          <w:tcPr>
            <w:tcW w:w="1437" w:type="dxa"/>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ind w:firstLine="240" w:firstLineChars="10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计量单位</w:t>
            </w:r>
          </w:p>
        </w:tc>
        <w:tc>
          <w:tcPr>
            <w:tcW w:w="1288" w:type="dxa"/>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681" w:type="dxa"/>
            <w:vMerge w:val="continue"/>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3600"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437"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288"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681"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w:t>
            </w:r>
          </w:p>
        </w:tc>
        <w:tc>
          <w:tcPr>
            <w:tcW w:w="3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通用项目</w:t>
            </w:r>
          </w:p>
        </w:tc>
        <w:tc>
          <w:tcPr>
            <w:tcW w:w="14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2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681"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冬季、夜间施工措施费</w:t>
            </w:r>
          </w:p>
        </w:tc>
        <w:tc>
          <w:tcPr>
            <w:tcW w:w="14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2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681"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3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人工土石方</w:t>
            </w:r>
          </w:p>
        </w:tc>
        <w:tc>
          <w:tcPr>
            <w:tcW w:w="14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2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681"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3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机械土石方</w:t>
            </w:r>
          </w:p>
        </w:tc>
        <w:tc>
          <w:tcPr>
            <w:tcW w:w="14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2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681"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3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桩基工程</w:t>
            </w:r>
          </w:p>
        </w:tc>
        <w:tc>
          <w:tcPr>
            <w:tcW w:w="14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2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681"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3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一般土建</w:t>
            </w:r>
          </w:p>
        </w:tc>
        <w:tc>
          <w:tcPr>
            <w:tcW w:w="14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2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681"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装饰装修</w:t>
            </w:r>
          </w:p>
        </w:tc>
        <w:tc>
          <w:tcPr>
            <w:tcW w:w="14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2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681"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二次搬运</w:t>
            </w:r>
          </w:p>
        </w:tc>
        <w:tc>
          <w:tcPr>
            <w:tcW w:w="14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2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681"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3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人工土石方</w:t>
            </w:r>
          </w:p>
        </w:tc>
        <w:tc>
          <w:tcPr>
            <w:tcW w:w="14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2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681"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3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机械土石方</w:t>
            </w:r>
          </w:p>
        </w:tc>
        <w:tc>
          <w:tcPr>
            <w:tcW w:w="14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2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681"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3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桩基工程</w:t>
            </w:r>
          </w:p>
        </w:tc>
        <w:tc>
          <w:tcPr>
            <w:tcW w:w="14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2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681"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3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一般土建</w:t>
            </w:r>
          </w:p>
        </w:tc>
        <w:tc>
          <w:tcPr>
            <w:tcW w:w="14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2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681"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3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装饰装修</w:t>
            </w:r>
          </w:p>
        </w:tc>
        <w:tc>
          <w:tcPr>
            <w:tcW w:w="14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2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681"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测量放线、定位复测、检测试验</w:t>
            </w:r>
          </w:p>
        </w:tc>
        <w:tc>
          <w:tcPr>
            <w:tcW w:w="14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2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681"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3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人工土石方</w:t>
            </w:r>
          </w:p>
        </w:tc>
        <w:tc>
          <w:tcPr>
            <w:tcW w:w="14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2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681"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3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机械土石方</w:t>
            </w:r>
          </w:p>
        </w:tc>
        <w:tc>
          <w:tcPr>
            <w:tcW w:w="14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2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681"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3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桩基工程</w:t>
            </w:r>
          </w:p>
        </w:tc>
        <w:tc>
          <w:tcPr>
            <w:tcW w:w="14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2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681"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3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一般土建</w:t>
            </w:r>
          </w:p>
        </w:tc>
        <w:tc>
          <w:tcPr>
            <w:tcW w:w="14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2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681"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3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装饰装修</w:t>
            </w:r>
          </w:p>
        </w:tc>
        <w:tc>
          <w:tcPr>
            <w:tcW w:w="14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2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681"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大型机械设备进出场及安拆</w:t>
            </w:r>
          </w:p>
        </w:tc>
        <w:tc>
          <w:tcPr>
            <w:tcW w:w="14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2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681"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3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施工排水</w:t>
            </w:r>
          </w:p>
        </w:tc>
        <w:tc>
          <w:tcPr>
            <w:tcW w:w="14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2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681"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3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施工降水</w:t>
            </w:r>
          </w:p>
        </w:tc>
        <w:tc>
          <w:tcPr>
            <w:tcW w:w="14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2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681"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3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施工影响场地周边地上、地下设施及建筑物安全的临时保护设施</w:t>
            </w:r>
          </w:p>
        </w:tc>
        <w:tc>
          <w:tcPr>
            <w:tcW w:w="14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2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681"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3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已完工程及设备保护</w:t>
            </w:r>
          </w:p>
        </w:tc>
        <w:tc>
          <w:tcPr>
            <w:tcW w:w="14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2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681"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w:t>
            </w:r>
          </w:p>
        </w:tc>
        <w:tc>
          <w:tcPr>
            <w:tcW w:w="14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2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681"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w:t>
            </w:r>
          </w:p>
        </w:tc>
        <w:tc>
          <w:tcPr>
            <w:tcW w:w="3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建筑工程</w:t>
            </w:r>
          </w:p>
        </w:tc>
        <w:tc>
          <w:tcPr>
            <w:tcW w:w="14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2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681"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3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混凝土、钢筋混凝土模板及支架</w:t>
            </w:r>
          </w:p>
        </w:tc>
        <w:tc>
          <w:tcPr>
            <w:tcW w:w="14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2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681"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3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脚手架</w:t>
            </w:r>
          </w:p>
        </w:tc>
        <w:tc>
          <w:tcPr>
            <w:tcW w:w="14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2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681"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3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建筑工程垂直运输机械、超高降效</w:t>
            </w:r>
          </w:p>
        </w:tc>
        <w:tc>
          <w:tcPr>
            <w:tcW w:w="14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2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681"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w:t>
            </w:r>
          </w:p>
        </w:tc>
        <w:tc>
          <w:tcPr>
            <w:tcW w:w="3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装饰工程</w:t>
            </w:r>
          </w:p>
        </w:tc>
        <w:tc>
          <w:tcPr>
            <w:tcW w:w="14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c>
          <w:tcPr>
            <w:tcW w:w="12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681"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3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脚手架</w:t>
            </w:r>
          </w:p>
        </w:tc>
        <w:tc>
          <w:tcPr>
            <w:tcW w:w="14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2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681"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3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装饰工程垂直运输机械、超高降效</w:t>
            </w:r>
          </w:p>
        </w:tc>
        <w:tc>
          <w:tcPr>
            <w:tcW w:w="14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2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681"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3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室内空气污染测试</w:t>
            </w:r>
          </w:p>
        </w:tc>
        <w:tc>
          <w:tcPr>
            <w:tcW w:w="14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2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bl>
    <w:p>
      <w:pPr>
        <w:numPr>
          <w:ilvl w:val="0"/>
          <w:numId w:val="0"/>
        </w:numPr>
        <w:spacing w:line="440" w:lineRule="exact"/>
        <w:ind w:leftChars="0"/>
        <w:rPr>
          <w:rFonts w:hint="eastAsia" w:ascii="宋体" w:hAnsi="宋体" w:cs="宋体"/>
          <w:b/>
          <w:bCs w:val="0"/>
          <w:color w:val="000000"/>
          <w:sz w:val="24"/>
          <w:highlight w:val="none"/>
          <w:lang w:eastAsia="zh-CN"/>
        </w:rPr>
      </w:pPr>
      <w:r>
        <w:rPr>
          <w:rFonts w:hint="eastAsia" w:ascii="宋体" w:hAnsi="宋体" w:cs="宋体"/>
          <w:b/>
          <w:bCs w:val="0"/>
          <w:color w:val="000000"/>
          <w:sz w:val="24"/>
          <w:highlight w:val="none"/>
          <w:lang w:eastAsia="zh-CN"/>
        </w:rPr>
        <w:t>二、项目情况说明</w:t>
      </w:r>
    </w:p>
    <w:p>
      <w:pPr>
        <w:numPr>
          <w:ilvl w:val="0"/>
          <w:numId w:val="0"/>
        </w:numPr>
        <w:spacing w:line="440" w:lineRule="exact"/>
        <w:ind w:leftChars="0"/>
        <w:rPr>
          <w:rFonts w:hint="eastAsia" w:ascii="宋体" w:hAnsi="宋体" w:cs="宋体"/>
          <w:b w:val="0"/>
          <w:bCs/>
          <w:color w:val="000000"/>
          <w:sz w:val="24"/>
          <w:highlight w:val="none"/>
          <w:lang w:eastAsia="zh-CN"/>
        </w:rPr>
      </w:pPr>
      <w:r>
        <w:rPr>
          <w:rFonts w:hint="eastAsia" w:ascii="宋体" w:hAnsi="宋体" w:cs="宋体"/>
          <w:b w:val="0"/>
          <w:bCs/>
          <w:color w:val="000000"/>
          <w:sz w:val="24"/>
          <w:highlight w:val="none"/>
          <w:lang w:eastAsia="zh-CN"/>
        </w:rPr>
        <w:t>一）汉阴凤台小学steam创新中心：</w:t>
      </w:r>
    </w:p>
    <w:p>
      <w:pPr>
        <w:spacing w:line="440" w:lineRule="exact"/>
        <w:ind w:firstLine="480" w:firstLineChars="200"/>
        <w:rPr>
          <w:rFonts w:hint="eastAsia" w:ascii="宋体" w:hAnsi="宋体" w:cs="宋体"/>
          <w:b w:val="0"/>
          <w:bCs/>
          <w:color w:val="000000"/>
          <w:sz w:val="24"/>
          <w:highlight w:val="none"/>
          <w:lang w:eastAsia="zh-CN"/>
        </w:rPr>
      </w:pPr>
      <w:r>
        <w:rPr>
          <w:rFonts w:hint="eastAsia" w:ascii="宋体" w:hAnsi="宋体" w:cs="宋体"/>
          <w:b w:val="0"/>
          <w:bCs/>
          <w:color w:val="000000"/>
          <w:sz w:val="24"/>
          <w:highlight w:val="none"/>
          <w:lang w:eastAsia="zh-CN"/>
        </w:rPr>
        <w:t>用途：主要承担的教学任务为学生项目孵化及竞赛辅导，教师培训，及地区教育交流考察区。</w:t>
      </w:r>
    </w:p>
    <w:p>
      <w:pPr>
        <w:spacing w:line="440" w:lineRule="exact"/>
        <w:rPr>
          <w:rFonts w:hint="eastAsia" w:ascii="宋体" w:hAnsi="宋体" w:cs="宋体"/>
          <w:b w:val="0"/>
          <w:bCs/>
          <w:color w:val="000000"/>
          <w:sz w:val="24"/>
          <w:highlight w:val="none"/>
          <w:lang w:eastAsia="zh-CN"/>
        </w:rPr>
      </w:pPr>
      <w:r>
        <w:rPr>
          <w:rFonts w:hint="eastAsia" w:ascii="宋体" w:hAnsi="宋体" w:cs="宋体"/>
          <w:b w:val="0"/>
          <w:bCs/>
          <w:color w:val="000000"/>
          <w:sz w:val="24"/>
          <w:highlight w:val="none"/>
          <w:lang w:eastAsia="zh-CN"/>
        </w:rPr>
        <w:t>二）汉阴凤台小学steam创新中心设计：</w:t>
      </w:r>
    </w:p>
    <w:p>
      <w:pPr>
        <w:spacing w:line="440" w:lineRule="exact"/>
        <w:rPr>
          <w:rFonts w:hint="eastAsia" w:ascii="宋体" w:hAnsi="宋体" w:cs="宋体"/>
          <w:b/>
          <w:bCs w:val="0"/>
          <w:color w:val="000000"/>
          <w:sz w:val="24"/>
          <w:highlight w:val="none"/>
          <w:lang w:eastAsia="zh-CN"/>
        </w:rPr>
      </w:pPr>
      <w:r>
        <w:rPr>
          <w:rFonts w:hint="eastAsia" w:ascii="宋体" w:hAnsi="宋体" w:cs="宋体"/>
          <w:b/>
          <w:bCs w:val="0"/>
          <w:color w:val="000000"/>
          <w:sz w:val="24"/>
          <w:highlight w:val="none"/>
          <w:lang w:eastAsia="zh-CN"/>
        </w:rPr>
        <w:t>设计要求：</w:t>
      </w:r>
    </w:p>
    <w:p>
      <w:pPr>
        <w:spacing w:line="440" w:lineRule="exact"/>
        <w:rPr>
          <w:rFonts w:hint="eastAsia" w:ascii="宋体" w:hAnsi="宋体" w:cs="宋体"/>
          <w:b w:val="0"/>
          <w:bCs/>
          <w:color w:val="000000"/>
          <w:sz w:val="24"/>
          <w:highlight w:val="none"/>
          <w:lang w:eastAsia="zh-CN"/>
        </w:rPr>
      </w:pPr>
      <w:r>
        <w:rPr>
          <w:rFonts w:hint="eastAsia" w:ascii="宋体" w:hAnsi="宋体" w:cs="宋体"/>
          <w:b w:val="0"/>
          <w:bCs/>
          <w:color w:val="000000"/>
          <w:sz w:val="24"/>
          <w:highlight w:val="none"/>
          <w:lang w:eastAsia="zh-CN"/>
        </w:rPr>
        <w:t>•色彩鲜明、以大块彩色为主；如一些暖色调橙色、绿色等。</w:t>
      </w:r>
    </w:p>
    <w:p>
      <w:pPr>
        <w:spacing w:line="440" w:lineRule="exact"/>
        <w:rPr>
          <w:rFonts w:hint="eastAsia" w:ascii="宋体" w:hAnsi="宋体" w:cs="宋体"/>
          <w:b w:val="0"/>
          <w:bCs/>
          <w:color w:val="000000"/>
          <w:sz w:val="24"/>
          <w:highlight w:val="none"/>
          <w:lang w:eastAsia="zh-CN"/>
        </w:rPr>
      </w:pPr>
      <w:r>
        <w:rPr>
          <w:rFonts w:hint="eastAsia" w:ascii="宋体" w:hAnsi="宋体" w:cs="宋体"/>
          <w:b w:val="0"/>
          <w:bCs/>
          <w:color w:val="000000"/>
          <w:sz w:val="24"/>
          <w:highlight w:val="none"/>
          <w:lang w:eastAsia="zh-CN"/>
        </w:rPr>
        <w:t>•传达steam教育融合理念，达到环境影响教学的良好效果。</w:t>
      </w:r>
    </w:p>
    <w:p>
      <w:pPr>
        <w:spacing w:line="440" w:lineRule="exact"/>
        <w:rPr>
          <w:rFonts w:hint="eastAsia" w:ascii="宋体" w:hAnsi="宋体" w:cs="宋体"/>
          <w:b w:val="0"/>
          <w:bCs/>
          <w:color w:val="000000"/>
          <w:sz w:val="24"/>
          <w:highlight w:val="none"/>
          <w:lang w:eastAsia="zh-CN"/>
        </w:rPr>
      </w:pPr>
      <w:r>
        <w:rPr>
          <w:rFonts w:hint="eastAsia" w:ascii="宋体" w:hAnsi="宋体" w:cs="宋体"/>
          <w:b w:val="0"/>
          <w:bCs/>
          <w:color w:val="000000"/>
          <w:sz w:val="24"/>
          <w:highlight w:val="none"/>
          <w:lang w:eastAsia="zh-CN"/>
        </w:rPr>
        <w:t>•注重安全，以圆角、软的东西为主。</w:t>
      </w:r>
    </w:p>
    <w:p>
      <w:pPr>
        <w:spacing w:line="440" w:lineRule="exact"/>
        <w:rPr>
          <w:rFonts w:hint="eastAsia" w:ascii="宋体" w:hAnsi="宋体" w:cs="宋体"/>
          <w:b w:val="0"/>
          <w:bCs/>
          <w:color w:val="000000"/>
          <w:sz w:val="24"/>
          <w:highlight w:val="none"/>
          <w:lang w:eastAsia="zh-CN"/>
        </w:rPr>
      </w:pPr>
      <w:r>
        <w:rPr>
          <w:rFonts w:hint="eastAsia" w:ascii="宋体" w:hAnsi="宋体" w:cs="宋体"/>
          <w:b w:val="0"/>
          <w:bCs/>
          <w:color w:val="000000"/>
          <w:sz w:val="24"/>
          <w:highlight w:val="none"/>
          <w:lang w:eastAsia="zh-CN"/>
        </w:rPr>
        <w:t>•过道也要参与设计，与教室融为一体，成为传达steam创新理念的区块。</w:t>
      </w:r>
    </w:p>
    <w:p>
      <w:pPr>
        <w:spacing w:line="440" w:lineRule="exact"/>
        <w:rPr>
          <w:rFonts w:hint="eastAsia" w:ascii="宋体" w:hAnsi="宋体" w:cs="宋体"/>
          <w:b/>
          <w:bCs w:val="0"/>
          <w:color w:val="000000"/>
          <w:sz w:val="24"/>
          <w:highlight w:val="none"/>
          <w:lang w:eastAsia="zh-CN"/>
        </w:rPr>
      </w:pPr>
      <w:r>
        <w:rPr>
          <w:rFonts w:hint="eastAsia" w:ascii="宋体" w:hAnsi="宋体" w:cs="宋体"/>
          <w:b/>
          <w:bCs w:val="0"/>
          <w:color w:val="000000"/>
          <w:sz w:val="24"/>
          <w:highlight w:val="none"/>
          <w:lang w:eastAsia="zh-CN"/>
        </w:rPr>
        <w:t>设计原则</w:t>
      </w:r>
    </w:p>
    <w:p>
      <w:pPr>
        <w:spacing w:line="440" w:lineRule="exact"/>
        <w:rPr>
          <w:rFonts w:hint="eastAsia" w:ascii="宋体" w:hAnsi="宋体" w:cs="宋体"/>
          <w:b w:val="0"/>
          <w:bCs/>
          <w:color w:val="000000"/>
          <w:sz w:val="24"/>
          <w:highlight w:val="none"/>
          <w:lang w:eastAsia="zh-CN"/>
        </w:rPr>
      </w:pPr>
      <w:r>
        <w:rPr>
          <w:rFonts w:hint="eastAsia" w:ascii="宋体" w:hAnsi="宋体" w:cs="宋体"/>
          <w:b w:val="0"/>
          <w:bCs/>
          <w:color w:val="000000"/>
          <w:sz w:val="24"/>
          <w:highlight w:val="none"/>
          <w:lang w:eastAsia="zh-CN"/>
        </w:rPr>
        <w:t>1.实用可靠性</w:t>
      </w:r>
    </w:p>
    <w:p>
      <w:pPr>
        <w:spacing w:line="440" w:lineRule="exact"/>
        <w:rPr>
          <w:rFonts w:hint="eastAsia" w:ascii="宋体" w:hAnsi="宋体" w:cs="宋体"/>
          <w:b w:val="0"/>
          <w:bCs/>
          <w:color w:val="000000"/>
          <w:sz w:val="24"/>
          <w:highlight w:val="none"/>
          <w:lang w:eastAsia="zh-CN"/>
        </w:rPr>
      </w:pPr>
      <w:r>
        <w:rPr>
          <w:rFonts w:hint="eastAsia" w:ascii="宋体" w:hAnsi="宋体" w:cs="宋体"/>
          <w:b w:val="0"/>
          <w:bCs/>
          <w:color w:val="000000"/>
          <w:sz w:val="24"/>
          <w:highlight w:val="none"/>
          <w:lang w:eastAsia="zh-CN"/>
        </w:rPr>
        <w:t>为师生共同创新学习创造一个既能包容多种STEAM课程所需的空间，也给师生营造一个想象可能的框架。</w:t>
      </w:r>
    </w:p>
    <w:p>
      <w:pPr>
        <w:spacing w:line="440" w:lineRule="exact"/>
        <w:rPr>
          <w:rFonts w:hint="eastAsia" w:ascii="宋体" w:hAnsi="宋体" w:cs="宋体"/>
          <w:b w:val="0"/>
          <w:bCs/>
          <w:color w:val="000000"/>
          <w:sz w:val="24"/>
          <w:highlight w:val="none"/>
          <w:lang w:eastAsia="zh-CN"/>
        </w:rPr>
      </w:pPr>
      <w:r>
        <w:rPr>
          <w:rFonts w:hint="eastAsia" w:ascii="宋体" w:hAnsi="宋体" w:cs="宋体"/>
          <w:b w:val="0"/>
          <w:bCs/>
          <w:color w:val="000000"/>
          <w:sz w:val="24"/>
          <w:highlight w:val="none"/>
          <w:lang w:eastAsia="zh-CN"/>
        </w:rPr>
        <w:t>2.创新美观性</w:t>
      </w:r>
    </w:p>
    <w:p>
      <w:pPr>
        <w:spacing w:line="440" w:lineRule="exact"/>
        <w:rPr>
          <w:rFonts w:hint="eastAsia" w:ascii="宋体" w:hAnsi="宋体" w:cs="宋体"/>
          <w:b w:val="0"/>
          <w:bCs/>
          <w:color w:val="000000"/>
          <w:sz w:val="24"/>
          <w:highlight w:val="none"/>
          <w:lang w:eastAsia="zh-CN"/>
        </w:rPr>
      </w:pPr>
      <w:r>
        <w:rPr>
          <w:rFonts w:hint="eastAsia" w:ascii="宋体" w:hAnsi="宋体" w:cs="宋体"/>
          <w:b w:val="0"/>
          <w:bCs/>
          <w:color w:val="000000"/>
          <w:sz w:val="24"/>
          <w:highlight w:val="none"/>
          <w:lang w:eastAsia="zh-CN"/>
        </w:rPr>
        <w:t>创造先进、最满足STE</w:t>
      </w:r>
      <w:r>
        <w:rPr>
          <w:rFonts w:hint="eastAsia" w:ascii="宋体" w:hAnsi="宋体" w:cs="宋体"/>
          <w:b w:val="0"/>
          <w:bCs/>
          <w:color w:val="000000"/>
          <w:sz w:val="24"/>
          <w:highlight w:val="none"/>
          <w:lang w:val="en-US" w:eastAsia="zh-CN"/>
        </w:rPr>
        <w:t>A</w:t>
      </w:r>
      <w:r>
        <w:rPr>
          <w:rFonts w:hint="eastAsia" w:ascii="宋体" w:hAnsi="宋体" w:cs="宋体"/>
          <w:b w:val="0"/>
          <w:bCs/>
          <w:color w:val="000000"/>
          <w:sz w:val="24"/>
          <w:highlight w:val="none"/>
          <w:lang w:eastAsia="zh-CN"/>
        </w:rPr>
        <w:t>M课程的实验教室。</w:t>
      </w:r>
    </w:p>
    <w:p>
      <w:pPr>
        <w:spacing w:line="440" w:lineRule="exact"/>
        <w:rPr>
          <w:rFonts w:hint="eastAsia" w:ascii="宋体" w:hAnsi="宋体" w:cs="宋体"/>
          <w:b w:val="0"/>
          <w:bCs/>
          <w:color w:val="000000"/>
          <w:sz w:val="24"/>
          <w:highlight w:val="none"/>
          <w:lang w:eastAsia="zh-CN"/>
        </w:rPr>
      </w:pPr>
      <w:r>
        <w:rPr>
          <w:rFonts w:hint="eastAsia" w:ascii="宋体" w:hAnsi="宋体" w:cs="宋体"/>
          <w:b w:val="0"/>
          <w:bCs/>
          <w:color w:val="000000"/>
          <w:sz w:val="24"/>
          <w:highlight w:val="none"/>
          <w:lang w:eastAsia="zh-CN"/>
        </w:rPr>
        <w:t>3.安全可持续</w:t>
      </w:r>
    </w:p>
    <w:p>
      <w:pPr>
        <w:spacing w:line="440" w:lineRule="exact"/>
        <w:rPr>
          <w:rFonts w:hint="eastAsia" w:ascii="宋体" w:hAnsi="宋体" w:cs="宋体"/>
          <w:b w:val="0"/>
          <w:bCs/>
          <w:color w:val="000000"/>
          <w:sz w:val="24"/>
          <w:highlight w:val="none"/>
          <w:lang w:eastAsia="zh-CN"/>
        </w:rPr>
      </w:pPr>
      <w:r>
        <w:rPr>
          <w:rFonts w:hint="eastAsia" w:ascii="宋体" w:hAnsi="宋体" w:cs="宋体"/>
          <w:b w:val="0"/>
          <w:bCs/>
          <w:color w:val="000000"/>
          <w:sz w:val="24"/>
          <w:highlight w:val="none"/>
          <w:lang w:eastAsia="zh-CN"/>
        </w:rPr>
        <w:t>保证教学活动的安全，能陆续容纳多种steam课程.</w:t>
      </w:r>
    </w:p>
    <w:p>
      <w:pPr>
        <w:spacing w:line="440" w:lineRule="exact"/>
        <w:rPr>
          <w:rFonts w:hint="eastAsia" w:ascii="宋体" w:hAnsi="宋体" w:cs="宋体"/>
          <w:b/>
          <w:bCs w:val="0"/>
          <w:color w:val="000000"/>
          <w:sz w:val="24"/>
          <w:highlight w:val="none"/>
          <w:lang w:eastAsia="zh-CN"/>
        </w:rPr>
      </w:pPr>
      <w:r>
        <w:rPr>
          <w:rFonts w:hint="eastAsia" w:ascii="宋体" w:hAnsi="宋体" w:cs="宋体"/>
          <w:b/>
          <w:bCs w:val="0"/>
          <w:color w:val="000000"/>
          <w:sz w:val="24"/>
          <w:highlight w:val="none"/>
          <w:lang w:eastAsia="zh-CN"/>
        </w:rPr>
        <w:t>根据功能分区出具设计效果图.</w:t>
      </w:r>
    </w:p>
    <w:p>
      <w:pPr>
        <w:spacing w:line="440" w:lineRule="exact"/>
        <w:rPr>
          <w:rFonts w:hint="eastAsia" w:ascii="宋体" w:hAnsi="宋体" w:cs="宋体"/>
          <w:b/>
          <w:color w:val="000000"/>
          <w:sz w:val="24"/>
          <w:highlight w:val="none"/>
        </w:rPr>
      </w:pPr>
      <w:r>
        <w:rPr>
          <w:rFonts w:hint="eastAsia" w:ascii="宋体" w:hAnsi="宋体" w:cs="宋体"/>
          <w:b/>
          <w:color w:val="000000"/>
          <w:sz w:val="24"/>
          <w:highlight w:val="none"/>
          <w:lang w:eastAsia="zh-CN"/>
        </w:rPr>
        <w:t>四</w:t>
      </w:r>
      <w:r>
        <w:rPr>
          <w:rFonts w:hint="eastAsia" w:ascii="宋体" w:hAnsi="宋体" w:cs="宋体"/>
          <w:b/>
          <w:color w:val="000000"/>
          <w:sz w:val="24"/>
          <w:highlight w:val="none"/>
        </w:rPr>
        <w:t>、</w:t>
      </w:r>
      <w:r>
        <w:rPr>
          <w:rFonts w:hint="eastAsia" w:ascii="宋体" w:hAnsi="宋体" w:cs="宋体"/>
          <w:b/>
          <w:color w:val="000000"/>
          <w:sz w:val="24"/>
          <w:szCs w:val="24"/>
          <w:highlight w:val="none"/>
        </w:rPr>
        <w:t>商务要求：</w:t>
      </w:r>
    </w:p>
    <w:p>
      <w:pPr>
        <w:spacing w:line="360" w:lineRule="auto"/>
        <w:ind w:firstLine="482" w:firstLineChars="200"/>
        <w:rPr>
          <w:rFonts w:hint="eastAsia" w:ascii="宋体" w:hAnsi="宋体" w:eastAsia="宋体" w:cs="宋体"/>
          <w:bCs/>
          <w:color w:val="000000"/>
          <w:sz w:val="24"/>
          <w:szCs w:val="24"/>
          <w:highlight w:val="none"/>
          <w:lang w:eastAsia="zh-CN"/>
        </w:rPr>
      </w:pPr>
      <w:r>
        <w:rPr>
          <w:rFonts w:hint="eastAsia" w:ascii="宋体" w:hAnsi="宋体" w:cs="宋体"/>
          <w:b/>
          <w:color w:val="000000"/>
          <w:sz w:val="24"/>
          <w:szCs w:val="24"/>
          <w:highlight w:val="none"/>
        </w:rPr>
        <w:t>1、</w:t>
      </w:r>
      <w:r>
        <w:rPr>
          <w:rFonts w:hint="eastAsia" w:ascii="宋体" w:hAnsi="宋体" w:cs="宋体"/>
          <w:b/>
          <w:bCs w:val="0"/>
          <w:color w:val="000000"/>
          <w:sz w:val="24"/>
          <w:szCs w:val="24"/>
          <w:highlight w:val="none"/>
          <w:lang w:eastAsia="zh-CN"/>
        </w:rPr>
        <w:t>完工期</w:t>
      </w:r>
      <w:r>
        <w:rPr>
          <w:rFonts w:hint="eastAsia" w:ascii="宋体" w:hAnsi="宋体" w:cs="宋体"/>
          <w:b w:val="0"/>
          <w:bCs/>
          <w:color w:val="000000"/>
          <w:sz w:val="24"/>
          <w:szCs w:val="24"/>
          <w:highlight w:val="none"/>
        </w:rPr>
        <w:t>：</w:t>
      </w:r>
      <w:r>
        <w:rPr>
          <w:rFonts w:hint="eastAsia" w:ascii="宋体" w:hAnsi="宋体" w:cs="宋体"/>
          <w:b w:val="0"/>
          <w:bCs/>
          <w:color w:val="000000"/>
          <w:sz w:val="24"/>
          <w:szCs w:val="24"/>
          <w:highlight w:val="none"/>
          <w:lang w:eastAsia="zh-CN"/>
        </w:rPr>
        <w:t>自</w:t>
      </w:r>
      <w:r>
        <w:rPr>
          <w:rFonts w:hint="eastAsia" w:ascii="宋体" w:hAnsi="宋体" w:cs="宋体"/>
          <w:b w:val="0"/>
          <w:bCs/>
          <w:color w:val="000000"/>
          <w:sz w:val="24"/>
          <w:szCs w:val="24"/>
          <w:highlight w:val="none"/>
        </w:rPr>
        <w:t>签订合同之日</w:t>
      </w:r>
      <w:r>
        <w:rPr>
          <w:rFonts w:hint="eastAsia" w:ascii="宋体" w:hAnsi="宋体" w:cs="宋体"/>
          <w:b w:val="0"/>
          <w:bCs/>
          <w:color w:val="000000"/>
          <w:sz w:val="24"/>
          <w:szCs w:val="24"/>
          <w:highlight w:val="none"/>
          <w:lang w:eastAsia="zh-CN"/>
        </w:rPr>
        <w:t>起</w:t>
      </w:r>
      <w:r>
        <w:rPr>
          <w:rFonts w:hint="eastAsia" w:ascii="宋体" w:hAnsi="宋体" w:cs="宋体"/>
          <w:b w:val="0"/>
          <w:bCs/>
          <w:color w:val="000000"/>
          <w:sz w:val="24"/>
          <w:szCs w:val="24"/>
          <w:highlight w:val="none"/>
          <w:lang w:val="en-US" w:eastAsia="zh-CN"/>
        </w:rPr>
        <w:t>20</w:t>
      </w:r>
      <w:r>
        <w:rPr>
          <w:rFonts w:hint="eastAsia" w:ascii="宋体" w:hAnsi="宋体" w:cs="宋体"/>
          <w:b w:val="0"/>
          <w:bCs/>
          <w:color w:val="000000"/>
          <w:sz w:val="24"/>
          <w:szCs w:val="24"/>
          <w:highlight w:val="none"/>
          <w:lang w:eastAsia="zh-CN"/>
        </w:rPr>
        <w:t>日历天</w:t>
      </w:r>
    </w:p>
    <w:p>
      <w:pPr>
        <w:pStyle w:val="2"/>
        <w:spacing w:line="360" w:lineRule="auto"/>
        <w:ind w:firstLine="481"/>
        <w:rPr>
          <w:rFonts w:hint="eastAsia" w:ascii="宋体" w:hAnsi="宋体" w:eastAsia="宋体" w:cs="宋体"/>
          <w:bCs/>
          <w:color w:val="000000"/>
          <w:sz w:val="24"/>
          <w:szCs w:val="24"/>
          <w:highlight w:val="none"/>
          <w:lang w:val="en-US" w:eastAsia="zh-CN"/>
        </w:rPr>
      </w:pPr>
      <w:r>
        <w:rPr>
          <w:rFonts w:hint="eastAsia" w:ascii="宋体" w:hAnsi="宋体" w:cs="宋体"/>
          <w:b/>
          <w:color w:val="000000"/>
          <w:sz w:val="24"/>
          <w:szCs w:val="24"/>
          <w:highlight w:val="none"/>
        </w:rPr>
        <w:t>2、</w:t>
      </w:r>
      <w:r>
        <w:rPr>
          <w:rFonts w:hint="eastAsia" w:ascii="宋体" w:hAnsi="宋体" w:cs="宋体"/>
          <w:b/>
          <w:color w:val="000000"/>
          <w:sz w:val="24"/>
          <w:szCs w:val="24"/>
          <w:highlight w:val="none"/>
          <w:lang w:eastAsia="zh-CN"/>
        </w:rPr>
        <w:t>实施</w:t>
      </w:r>
      <w:r>
        <w:rPr>
          <w:rFonts w:hint="eastAsia" w:ascii="宋体" w:hAnsi="宋体" w:cs="宋体"/>
          <w:b/>
          <w:color w:val="000000"/>
          <w:sz w:val="24"/>
          <w:szCs w:val="24"/>
          <w:highlight w:val="none"/>
        </w:rPr>
        <w:t>地点：</w:t>
      </w:r>
      <w:r>
        <w:rPr>
          <w:rFonts w:hint="eastAsia" w:ascii="宋体" w:hAnsi="宋体" w:cs="宋体"/>
          <w:bCs/>
          <w:color w:val="000000"/>
          <w:sz w:val="24"/>
          <w:szCs w:val="24"/>
          <w:highlight w:val="none"/>
        </w:rPr>
        <w:t>汉阴县</w:t>
      </w:r>
      <w:r>
        <w:rPr>
          <w:rFonts w:hint="eastAsia" w:ascii="宋体" w:hAnsi="宋体" w:cs="宋体"/>
          <w:bCs/>
          <w:color w:val="000000"/>
          <w:sz w:val="24"/>
          <w:szCs w:val="24"/>
          <w:highlight w:val="none"/>
          <w:lang w:eastAsia="zh-CN"/>
        </w:rPr>
        <w:t>教育体育局</w:t>
      </w:r>
      <w:r>
        <w:rPr>
          <w:rFonts w:hint="eastAsia" w:ascii="宋体" w:hAnsi="宋体" w:cs="宋体"/>
          <w:bCs/>
          <w:color w:val="000000"/>
          <w:sz w:val="24"/>
          <w:szCs w:val="24"/>
          <w:highlight w:val="none"/>
        </w:rPr>
        <w:t>指定地</w:t>
      </w:r>
      <w:r>
        <w:rPr>
          <w:rFonts w:hint="eastAsia" w:ascii="宋体" w:hAnsi="宋体" w:cs="宋体"/>
          <w:bCs/>
          <w:color w:val="000000"/>
          <w:sz w:val="24"/>
          <w:szCs w:val="24"/>
          <w:highlight w:val="none"/>
          <w:lang w:eastAsia="zh-CN"/>
        </w:rPr>
        <w:t>点</w:t>
      </w:r>
    </w:p>
    <w:p>
      <w:pPr>
        <w:spacing w:line="360" w:lineRule="auto"/>
        <w:ind w:firstLine="481"/>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3</w:t>
      </w:r>
      <w:r>
        <w:rPr>
          <w:rFonts w:hint="eastAsia" w:ascii="宋体" w:hAnsi="宋体" w:cs="宋体"/>
          <w:b/>
          <w:bCs/>
          <w:sz w:val="24"/>
          <w:szCs w:val="24"/>
          <w:highlight w:val="none"/>
        </w:rPr>
        <w:t>、付款方式：</w:t>
      </w:r>
    </w:p>
    <w:p>
      <w:pPr>
        <w:spacing w:line="360" w:lineRule="auto"/>
        <w:ind w:firstLine="481"/>
        <w:rPr>
          <w:rFonts w:hint="eastAsia" w:ascii="宋体" w:hAnsi="宋体" w:cs="宋体"/>
          <w:sz w:val="24"/>
          <w:szCs w:val="24"/>
          <w:highlight w:val="none"/>
        </w:rPr>
      </w:pPr>
      <w:bookmarkStart w:id="15" w:name="_Toc9444"/>
      <w:r>
        <w:rPr>
          <w:rFonts w:hint="default" w:ascii="Calibri" w:hAnsi="Calibri" w:cs="Calibri"/>
          <w:sz w:val="22"/>
          <w:szCs w:val="22"/>
          <w:highlight w:val="none"/>
        </w:rPr>
        <w:t>①</w:t>
      </w:r>
      <w:r>
        <w:rPr>
          <w:rFonts w:hint="eastAsia" w:ascii="Calibri" w:hAnsi="Calibri" w:cs="Calibri"/>
          <w:sz w:val="22"/>
          <w:szCs w:val="22"/>
          <w:highlight w:val="none"/>
          <w:lang w:eastAsia="zh-CN"/>
        </w:rPr>
        <w:t>自</w:t>
      </w:r>
      <w:r>
        <w:rPr>
          <w:rFonts w:hint="eastAsia" w:ascii="宋体" w:hAnsi="宋体" w:cs="宋体"/>
          <w:sz w:val="24"/>
          <w:szCs w:val="24"/>
          <w:highlight w:val="none"/>
        </w:rPr>
        <w:t>合同签订后，</w:t>
      </w:r>
      <w:r>
        <w:rPr>
          <w:rFonts w:hint="eastAsia" w:ascii="宋体" w:hAnsi="宋体" w:cs="宋体"/>
          <w:sz w:val="24"/>
          <w:szCs w:val="24"/>
          <w:highlight w:val="none"/>
          <w:lang w:eastAsia="zh-CN"/>
        </w:rPr>
        <w:t>先</w:t>
      </w:r>
      <w:r>
        <w:rPr>
          <w:rFonts w:hint="eastAsia" w:ascii="宋体" w:hAnsi="宋体" w:cs="宋体"/>
          <w:sz w:val="24"/>
          <w:szCs w:val="24"/>
          <w:highlight w:val="none"/>
        </w:rPr>
        <w:t>支付</w:t>
      </w:r>
      <w:r>
        <w:rPr>
          <w:rFonts w:hint="eastAsia" w:ascii="宋体" w:hAnsi="宋体" w:cs="宋体"/>
          <w:sz w:val="24"/>
          <w:szCs w:val="24"/>
          <w:highlight w:val="none"/>
          <w:lang w:eastAsia="zh-CN"/>
        </w:rPr>
        <w:t>合同总价款的</w:t>
      </w:r>
      <w:r>
        <w:rPr>
          <w:rFonts w:hint="eastAsia" w:ascii="宋体" w:hAnsi="宋体" w:cs="宋体"/>
          <w:sz w:val="24"/>
          <w:szCs w:val="24"/>
          <w:highlight w:val="none"/>
        </w:rPr>
        <w:t>30%</w:t>
      </w:r>
      <w:r>
        <w:rPr>
          <w:rFonts w:hint="eastAsia" w:ascii="宋体" w:hAnsi="宋体" w:cs="宋体"/>
          <w:sz w:val="24"/>
          <w:szCs w:val="24"/>
          <w:highlight w:val="none"/>
          <w:lang w:eastAsia="zh-CN"/>
        </w:rPr>
        <w:t>作为</w:t>
      </w:r>
      <w:r>
        <w:rPr>
          <w:rFonts w:hint="eastAsia" w:ascii="宋体" w:hAnsi="宋体" w:cs="宋体"/>
          <w:sz w:val="24"/>
          <w:szCs w:val="24"/>
          <w:highlight w:val="none"/>
        </w:rPr>
        <w:t>预付款；</w:t>
      </w:r>
    </w:p>
    <w:p>
      <w:pPr>
        <w:spacing w:line="360" w:lineRule="auto"/>
        <w:ind w:firstLine="481"/>
        <w:rPr>
          <w:rFonts w:hint="eastAsia" w:ascii="宋体" w:hAnsi="宋体" w:cs="宋体"/>
          <w:sz w:val="24"/>
          <w:szCs w:val="24"/>
          <w:highlight w:val="none"/>
          <w:lang w:eastAsia="zh-CN"/>
        </w:rPr>
      </w:pPr>
      <w:r>
        <w:rPr>
          <w:rFonts w:hint="default" w:ascii="Calibri" w:hAnsi="Calibri" w:cs="Calibri"/>
          <w:sz w:val="24"/>
          <w:szCs w:val="24"/>
          <w:highlight w:val="none"/>
        </w:rPr>
        <w:t>②</w:t>
      </w:r>
      <w:r>
        <w:rPr>
          <w:rFonts w:hint="eastAsia" w:ascii="宋体" w:hAnsi="宋体" w:cs="宋体"/>
          <w:sz w:val="24"/>
          <w:szCs w:val="24"/>
          <w:highlight w:val="none"/>
          <w:lang w:eastAsia="zh-CN"/>
        </w:rPr>
        <w:t>软件平台</w:t>
      </w:r>
      <w:r>
        <w:rPr>
          <w:rFonts w:hint="eastAsia" w:ascii="宋体" w:hAnsi="宋体" w:cs="宋体"/>
          <w:sz w:val="24"/>
          <w:szCs w:val="24"/>
          <w:highlight w:val="none"/>
        </w:rPr>
        <w:t>安装</w:t>
      </w:r>
      <w:r>
        <w:rPr>
          <w:rFonts w:hint="eastAsia" w:ascii="宋体" w:hAnsi="宋体" w:cs="宋体"/>
          <w:sz w:val="24"/>
          <w:szCs w:val="24"/>
          <w:highlight w:val="none"/>
          <w:lang w:eastAsia="zh-CN"/>
        </w:rPr>
        <w:t>调试</w:t>
      </w:r>
      <w:r>
        <w:rPr>
          <w:rFonts w:hint="eastAsia" w:ascii="宋体" w:hAnsi="宋体" w:cs="宋体"/>
          <w:sz w:val="24"/>
          <w:szCs w:val="24"/>
          <w:highlight w:val="none"/>
        </w:rPr>
        <w:t>后试运行10天，无质量问题经有关部门验收合格后支付合同价款的65%</w:t>
      </w:r>
      <w:r>
        <w:rPr>
          <w:rFonts w:hint="eastAsia" w:ascii="宋体" w:hAnsi="宋体" w:cs="宋体"/>
          <w:sz w:val="24"/>
          <w:szCs w:val="24"/>
          <w:highlight w:val="none"/>
          <w:lang w:eastAsia="zh-CN"/>
        </w:rPr>
        <w:t>；</w:t>
      </w:r>
    </w:p>
    <w:p>
      <w:pPr>
        <w:spacing w:line="360" w:lineRule="auto"/>
        <w:ind w:firstLine="481"/>
        <w:rPr>
          <w:rFonts w:hint="eastAsia" w:ascii="宋体" w:hAnsi="宋体" w:cs="宋体"/>
          <w:sz w:val="24"/>
          <w:szCs w:val="24"/>
          <w:highlight w:val="none"/>
          <w:lang w:val="zh-CN"/>
        </w:rPr>
      </w:pPr>
      <w:r>
        <w:rPr>
          <w:rFonts w:hint="default" w:ascii="Calibri" w:hAnsi="Calibri" w:cs="Calibri"/>
          <w:sz w:val="24"/>
          <w:szCs w:val="24"/>
          <w:highlight w:val="none"/>
        </w:rPr>
        <w:t>③</w:t>
      </w:r>
      <w:r>
        <w:rPr>
          <w:rFonts w:hint="eastAsia" w:ascii="宋体" w:hAnsi="宋体" w:cs="宋体"/>
          <w:sz w:val="24"/>
          <w:szCs w:val="24"/>
          <w:highlight w:val="none"/>
          <w:lang w:val="en-US" w:eastAsia="zh-CN"/>
        </w:rPr>
        <w:t>质保结束后无争议问题，采购人无息支付剩余合同总价款的5%</w:t>
      </w:r>
      <w:r>
        <w:rPr>
          <w:rFonts w:hint="eastAsia" w:ascii="宋体" w:hAnsi="宋体" w:cs="宋体"/>
          <w:sz w:val="24"/>
          <w:szCs w:val="24"/>
          <w:highlight w:val="none"/>
        </w:rPr>
        <w:t>。</w:t>
      </w:r>
    </w:p>
    <w:p>
      <w:pPr>
        <w:spacing w:line="360" w:lineRule="auto"/>
        <w:ind w:firstLine="481"/>
        <w:rPr>
          <w:rFonts w:hint="eastAsia" w:ascii="宋体" w:hAnsi="宋体" w:cs="宋体"/>
          <w:b/>
          <w:bCs/>
          <w:sz w:val="24"/>
          <w:szCs w:val="24"/>
        </w:rPr>
      </w:pPr>
      <w:r>
        <w:rPr>
          <w:rFonts w:hint="eastAsia" w:ascii="宋体" w:hAnsi="宋体" w:cs="宋体"/>
          <w:b/>
          <w:bCs/>
          <w:sz w:val="24"/>
          <w:szCs w:val="24"/>
          <w:lang w:val="en-US" w:eastAsia="zh-CN"/>
        </w:rPr>
        <w:t>5</w:t>
      </w:r>
      <w:r>
        <w:rPr>
          <w:rFonts w:hint="eastAsia" w:ascii="宋体" w:hAnsi="宋体" w:cs="宋体"/>
          <w:b/>
          <w:bCs/>
          <w:sz w:val="24"/>
          <w:szCs w:val="24"/>
        </w:rPr>
        <w:t>、验收标准：</w:t>
      </w:r>
    </w:p>
    <w:p>
      <w:pPr>
        <w:pStyle w:val="26"/>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工程竣工后，严格按照《建筑装饰装修工程质量验收规范》GB50210-2001、《建筑工程施工质量验收同一标准》GB50300-2001、《中华人民共和国政府采购法</w:t>
      </w:r>
      <w:r>
        <w:rPr>
          <w:rFonts w:hint="eastAsia" w:ascii="宋体" w:hAnsi="宋体" w:cs="宋体"/>
          <w:bCs/>
          <w:color w:val="000000"/>
          <w:sz w:val="24"/>
          <w:szCs w:val="24"/>
          <w:lang w:eastAsia="zh-CN"/>
        </w:rPr>
        <w:t>》《</w:t>
      </w:r>
      <w:r>
        <w:rPr>
          <w:rFonts w:hint="eastAsia" w:ascii="宋体" w:hAnsi="宋体" w:cs="宋体"/>
          <w:bCs/>
          <w:color w:val="000000"/>
          <w:sz w:val="24"/>
          <w:szCs w:val="24"/>
        </w:rPr>
        <w:t>中华人民共和国政府采购法实施条例》等法律法规及国家相应的标准，对本项目进行验收。</w:t>
      </w:r>
    </w:p>
    <w:p>
      <w:pPr>
        <w:autoSpaceDE w:val="0"/>
        <w:autoSpaceDN w:val="0"/>
        <w:adjustRightInd w:val="0"/>
        <w:snapToGrid w:val="0"/>
        <w:spacing w:line="360" w:lineRule="auto"/>
        <w:jc w:val="center"/>
        <w:rPr>
          <w:rFonts w:hint="eastAsia" w:ascii="宋体" w:hAnsi="宋体" w:cs="宋体"/>
          <w:spacing w:val="4"/>
          <w:sz w:val="32"/>
          <w:szCs w:val="32"/>
        </w:rPr>
      </w:pPr>
      <w:r>
        <w:rPr>
          <w:rFonts w:ascii="宋体" w:hAnsi="宋体" w:cs="宋体"/>
          <w:b/>
          <w:bCs/>
          <w:sz w:val="32"/>
          <w:szCs w:val="32"/>
          <w:lang w:val="zh-CN"/>
        </w:rPr>
        <w:br w:type="page"/>
      </w:r>
      <w:r>
        <w:rPr>
          <w:rFonts w:hint="eastAsia" w:ascii="宋体" w:hAnsi="宋体" w:cs="宋体"/>
          <w:b/>
          <w:bCs/>
          <w:sz w:val="32"/>
          <w:szCs w:val="32"/>
          <w:lang w:val="zh-CN"/>
        </w:rPr>
        <w:t>第四章</w:t>
      </w:r>
      <w:r>
        <w:rPr>
          <w:rFonts w:hint="eastAsia" w:ascii="宋体" w:hAnsi="宋体" w:cs="宋体"/>
          <w:b/>
          <w:bCs/>
          <w:sz w:val="32"/>
          <w:szCs w:val="32"/>
        </w:rPr>
        <w:t xml:space="preserve"> 评审办法</w:t>
      </w:r>
      <w:bookmarkEnd w:id="15"/>
    </w:p>
    <w:p>
      <w:pPr>
        <w:spacing w:line="600" w:lineRule="exact"/>
        <w:ind w:firstLine="482" w:firstLineChars="200"/>
        <w:rPr>
          <w:rFonts w:hint="eastAsia" w:ascii="宋体" w:hAnsi="宋体" w:cs="宋体"/>
          <w:b/>
          <w:sz w:val="24"/>
          <w:szCs w:val="24"/>
        </w:rPr>
      </w:pPr>
      <w:r>
        <w:rPr>
          <w:rFonts w:hint="eastAsia" w:ascii="宋体" w:hAnsi="宋体" w:cs="宋体"/>
          <w:b/>
          <w:color w:val="000000"/>
          <w:sz w:val="24"/>
          <w:szCs w:val="24"/>
        </w:rPr>
        <w:t>一、评</w:t>
      </w:r>
      <w:r>
        <w:rPr>
          <w:rFonts w:hint="eastAsia" w:ascii="宋体" w:hAnsi="宋体" w:cs="宋体"/>
          <w:b/>
          <w:sz w:val="24"/>
          <w:szCs w:val="24"/>
        </w:rPr>
        <w:t>审方法</w:t>
      </w:r>
    </w:p>
    <w:p>
      <w:pPr>
        <w:spacing w:line="360" w:lineRule="auto"/>
        <w:ind w:firstLine="470" w:firstLineChars="196"/>
        <w:rPr>
          <w:rFonts w:hint="eastAsia" w:ascii="宋体" w:hAnsi="宋体" w:cs="宋体"/>
          <w:color w:val="000000"/>
          <w:sz w:val="24"/>
          <w:szCs w:val="24"/>
          <w:lang w:val="zh-CN"/>
        </w:rPr>
      </w:pPr>
      <w:r>
        <w:rPr>
          <w:rFonts w:hint="eastAsia" w:ascii="宋体" w:hAnsi="宋体" w:cs="宋体"/>
          <w:color w:val="000000"/>
          <w:sz w:val="24"/>
          <w:szCs w:val="24"/>
        </w:rPr>
        <w:t>按照《中华人民共和国政府采购法</w:t>
      </w:r>
      <w:r>
        <w:rPr>
          <w:rFonts w:hint="eastAsia" w:ascii="宋体" w:hAnsi="宋体" w:cs="宋体"/>
          <w:color w:val="000000"/>
          <w:sz w:val="24"/>
          <w:szCs w:val="24"/>
          <w:lang w:eastAsia="zh-CN"/>
        </w:rPr>
        <w:t>》《</w:t>
      </w:r>
      <w:r>
        <w:rPr>
          <w:rFonts w:hint="eastAsia" w:ascii="宋体" w:hAnsi="宋体" w:cs="宋体"/>
          <w:color w:val="000000"/>
          <w:sz w:val="24"/>
          <w:szCs w:val="24"/>
        </w:rPr>
        <w:t>中华人民共和国政府采购法实施条例》和</w:t>
      </w:r>
      <w:r>
        <w:rPr>
          <w:rFonts w:hint="eastAsia" w:ascii="宋体" w:hAnsi="宋体" w:cs="宋体"/>
          <w:sz w:val="24"/>
          <w:szCs w:val="24"/>
        </w:rPr>
        <w:t>《政府采购竞争性磋商采购方式管理暂行办法》（财库〔2014〕214号</w:t>
      </w:r>
      <w:r>
        <w:rPr>
          <w:rFonts w:hint="eastAsia" w:ascii="宋体" w:hAnsi="宋体" w:cs="宋体"/>
          <w:sz w:val="24"/>
          <w:szCs w:val="24"/>
          <w:lang w:eastAsia="zh-CN"/>
        </w:rPr>
        <w:t>）</w:t>
      </w:r>
      <w:r>
        <w:rPr>
          <w:rFonts w:hint="eastAsia" w:ascii="宋体" w:hAnsi="宋体" w:cs="宋体"/>
          <w:color w:val="000000"/>
          <w:sz w:val="24"/>
          <w:szCs w:val="24"/>
        </w:rPr>
        <w:t>的规定，本次评审采用综合评分法，即在最大限度地满足磋商文件实质性要求前提下，按照磋商文件中规定的各项因素和相应的权重分值进行综合评审后，以总得分最高的成交人作为成交候选人并依次排序（最低报价不是成交的唯一标准）。</w:t>
      </w:r>
    </w:p>
    <w:p>
      <w:pPr>
        <w:spacing w:line="360" w:lineRule="auto"/>
        <w:ind w:firstLine="472" w:firstLineChars="196"/>
        <w:rPr>
          <w:rFonts w:hint="eastAsia" w:ascii="宋体" w:hAnsi="宋体" w:cs="宋体"/>
          <w:b/>
          <w:sz w:val="24"/>
          <w:szCs w:val="24"/>
        </w:rPr>
      </w:pPr>
      <w:r>
        <w:rPr>
          <w:rFonts w:hint="eastAsia" w:ascii="宋体" w:hAnsi="宋体" w:cs="宋体"/>
          <w:b/>
          <w:sz w:val="24"/>
          <w:szCs w:val="24"/>
        </w:rPr>
        <w:t>二、 综合比较与评价</w:t>
      </w:r>
    </w:p>
    <w:p>
      <w:pPr>
        <w:spacing w:line="360" w:lineRule="auto"/>
        <w:ind w:firstLine="470" w:firstLineChars="196"/>
        <w:rPr>
          <w:rFonts w:hint="eastAsia" w:ascii="宋体" w:hAnsi="宋体" w:cs="宋体"/>
          <w:color w:val="000000"/>
          <w:sz w:val="24"/>
          <w:szCs w:val="24"/>
        </w:rPr>
      </w:pPr>
      <w:r>
        <w:rPr>
          <w:rFonts w:hint="eastAsia" w:ascii="宋体" w:hAnsi="宋体" w:cs="宋体"/>
          <w:sz w:val="24"/>
        </w:rPr>
        <w:t>按磋商文件中规定的评标方法和标准，对未作无效磋商处理的磋商响应文件进行技术、服务、商务等方面评估，综合比较与评价。</w:t>
      </w:r>
    </w:p>
    <w:p>
      <w:pPr>
        <w:spacing w:line="360" w:lineRule="auto"/>
        <w:ind w:firstLine="472" w:firstLineChars="196"/>
        <w:rPr>
          <w:rFonts w:hint="eastAsia" w:ascii="宋体" w:hAnsi="宋体" w:cs="宋体"/>
          <w:b/>
          <w:sz w:val="24"/>
          <w:szCs w:val="24"/>
        </w:rPr>
      </w:pPr>
      <w:r>
        <w:rPr>
          <w:rFonts w:hint="eastAsia" w:ascii="宋体" w:hAnsi="宋体" w:cs="宋体"/>
          <w:b/>
          <w:sz w:val="24"/>
          <w:szCs w:val="24"/>
        </w:rPr>
        <w:t>三、政策性扣减</w:t>
      </w:r>
    </w:p>
    <w:p>
      <w:pPr>
        <w:spacing w:line="360" w:lineRule="auto"/>
        <w:ind w:firstLine="482" w:firstLineChars="200"/>
        <w:rPr>
          <w:rFonts w:hint="eastAsia" w:ascii="宋体" w:hAnsi="宋体" w:cs="宋体"/>
          <w:b/>
          <w:sz w:val="24"/>
          <w:szCs w:val="24"/>
        </w:rPr>
      </w:pPr>
      <w:r>
        <w:rPr>
          <w:rFonts w:hint="eastAsia" w:ascii="宋体" w:hAnsi="宋体" w:cs="宋体"/>
          <w:b/>
          <w:sz w:val="24"/>
          <w:szCs w:val="24"/>
        </w:rPr>
        <w:t>1、小微企业的价格评分标准：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（1）小型企业、微型企业产品的价格给予6%扣除，用扣除后的价格参与评审。</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（2）联合体共同参加非专门面向中小企业的政府采购活动，联合协议中约定，小型和微型企业的协议合同金额占到联合体协议合同金额的30%以上的，可给予联合体2%的价格扣除，用扣除后的价格参与评审。</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（3）参加本项目的小微企业须提供《小微企业声明函》（附件），本项目提供的货物不包括使用大型企业注册商标的货物，供应商须</w:t>
      </w:r>
      <w:r>
        <w:rPr>
          <w:rFonts w:hint="eastAsia" w:ascii="宋体" w:hAnsi="宋体" w:cs="宋体"/>
          <w:sz w:val="24"/>
          <w:szCs w:val="24"/>
          <w:lang w:eastAsia="zh-CN"/>
        </w:rPr>
        <w:t>作出</w:t>
      </w:r>
      <w:r>
        <w:rPr>
          <w:rFonts w:hint="eastAsia" w:ascii="宋体" w:hAnsi="宋体" w:cs="宋体"/>
          <w:sz w:val="24"/>
          <w:szCs w:val="24"/>
        </w:rPr>
        <w:t>承诺，保证真实性，如有虚假，将依法承担相应责任。未提供的不视为小微企业。</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小微企业按《政府采购促进中小企业发展暂行办法》（财库【2011】181号）和《工业和信息化部、国家统计局、国家发展和改革委员会、财政部关于＜中小企业划型标准规定＞的通知》（工信部联企业【2011】300号）文件规定标准确认。</w:t>
      </w:r>
    </w:p>
    <w:p>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2、监狱企业的价格评分标准：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（1）对监狱企业产品的价格给予6%</w:t>
      </w:r>
      <w:r>
        <w:rPr>
          <w:rFonts w:hint="eastAsia" w:ascii="宋体" w:hAnsi="宋体" w:cs="宋体"/>
          <w:sz w:val="24"/>
          <w:szCs w:val="24"/>
          <w:lang w:eastAsia="zh-CN"/>
        </w:rPr>
        <w:t>的</w:t>
      </w:r>
      <w:r>
        <w:rPr>
          <w:rFonts w:hint="eastAsia" w:ascii="宋体" w:hAnsi="宋体" w:cs="宋体"/>
          <w:sz w:val="24"/>
          <w:szCs w:val="24"/>
        </w:rPr>
        <w:t>扣除，用扣除后的价格参与评审。</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（2）监狱企业按《财政部  司法部关于政府采购支持监狱企业发展有关问题的通知》（财库【2014】68号）文件规定标准执行。</w:t>
      </w:r>
    </w:p>
    <w:p>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3、节能产品、环境标志产品政策</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对节能产品、环境标志产品按照《财政部、国家发展和改革委员会关于印发＜节能产品政府采购实施意见＞的通知》（财库【2004】185号）、《财政部、国家环保总局联合发印发＜关于环境标志产品政府采购实施的意见＞》（财库【2006】90号）、《国务院办公厅关于建立政府强制采购节能产品的制度的通知》（国办发</w:t>
      </w:r>
      <w:r>
        <w:rPr>
          <w:rFonts w:hint="eastAsia" w:ascii="宋体" w:hAnsi="宋体" w:cs="宋体"/>
          <w:sz w:val="24"/>
          <w:szCs w:val="24"/>
          <w:lang w:eastAsia="zh-CN"/>
        </w:rPr>
        <w:t>〔</w:t>
      </w:r>
      <w:r>
        <w:rPr>
          <w:rFonts w:hint="eastAsia" w:ascii="宋体" w:hAnsi="宋体" w:cs="宋体"/>
          <w:sz w:val="24"/>
          <w:szCs w:val="24"/>
        </w:rPr>
        <w:t>2007</w:t>
      </w:r>
      <w:r>
        <w:rPr>
          <w:rFonts w:hint="eastAsia" w:ascii="宋体" w:hAnsi="宋体" w:cs="宋体"/>
          <w:sz w:val="24"/>
          <w:szCs w:val="24"/>
          <w:lang w:eastAsia="zh-CN"/>
        </w:rPr>
        <w:t>〕</w:t>
      </w:r>
      <w:r>
        <w:rPr>
          <w:rFonts w:hint="eastAsia" w:ascii="宋体" w:hAnsi="宋体" w:cs="宋体"/>
          <w:sz w:val="24"/>
          <w:szCs w:val="24"/>
        </w:rPr>
        <w:t>51号）有关规定执行。</w:t>
      </w:r>
    </w:p>
    <w:p>
      <w:pPr>
        <w:autoSpaceDE w:val="0"/>
        <w:autoSpaceDN w:val="0"/>
        <w:adjustRightInd w:val="0"/>
        <w:snapToGrid w:val="0"/>
        <w:spacing w:line="360" w:lineRule="auto"/>
        <w:ind w:firstLine="480" w:firstLineChars="200"/>
        <w:rPr>
          <w:rFonts w:hint="eastAsia" w:ascii="宋体" w:hAnsi="宋体" w:cs="宋体"/>
          <w:b/>
          <w:bCs/>
          <w:sz w:val="24"/>
          <w:szCs w:val="24"/>
          <w:lang w:val="zh-CN"/>
        </w:rPr>
      </w:pPr>
      <w:r>
        <w:rPr>
          <w:rFonts w:hint="eastAsia" w:ascii="宋体" w:hAnsi="宋体" w:cs="宋体"/>
          <w:sz w:val="24"/>
          <w:szCs w:val="24"/>
        </w:rPr>
        <w:t>4、成交价格=成交供应商的有效磋商报价。</w:t>
      </w:r>
    </w:p>
    <w:p>
      <w:pPr>
        <w:spacing w:line="560" w:lineRule="exact"/>
        <w:ind w:firstLine="549" w:firstLineChars="228"/>
        <w:jc w:val="center"/>
        <w:rPr>
          <w:rFonts w:hint="eastAsia" w:ascii="宋体" w:hAnsi="宋体" w:cs="宋体"/>
          <w:b/>
          <w:sz w:val="24"/>
          <w:szCs w:val="24"/>
        </w:rPr>
      </w:pPr>
      <w:r>
        <w:rPr>
          <w:rFonts w:hint="eastAsia" w:ascii="宋体" w:hAnsi="宋体" w:cs="宋体"/>
          <w:b/>
          <w:sz w:val="24"/>
          <w:szCs w:val="24"/>
        </w:rPr>
        <w:t>评标因素分值表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546"/>
        <w:gridCol w:w="463"/>
        <w:gridCol w:w="6650"/>
        <w:gridCol w:w="765"/>
        <w:gridCol w:w="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65" w:type="dxa"/>
            <w:noWrap w:val="0"/>
            <w:vAlign w:val="center"/>
          </w:tcPr>
          <w:p>
            <w:pPr>
              <w:pStyle w:val="15"/>
              <w:spacing w:line="360" w:lineRule="auto"/>
              <w:jc w:val="center"/>
              <w:rPr>
                <w:rFonts w:hint="eastAsia" w:ascii="宋体" w:hAnsi="宋体" w:cs="宋体"/>
                <w:b/>
                <w:bCs/>
                <w:kern w:val="0"/>
                <w:sz w:val="24"/>
                <w:szCs w:val="24"/>
              </w:rPr>
            </w:pPr>
            <w:r>
              <w:rPr>
                <w:rFonts w:hint="eastAsia" w:ascii="宋体" w:hAnsi="宋体" w:cs="宋体"/>
                <w:b/>
                <w:bCs/>
                <w:kern w:val="0"/>
                <w:sz w:val="24"/>
                <w:szCs w:val="24"/>
              </w:rPr>
              <w:t>类别</w:t>
            </w:r>
          </w:p>
        </w:tc>
        <w:tc>
          <w:tcPr>
            <w:tcW w:w="546"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总分</w:t>
            </w:r>
          </w:p>
        </w:tc>
        <w:tc>
          <w:tcPr>
            <w:tcW w:w="7113" w:type="dxa"/>
            <w:gridSpan w:val="2"/>
            <w:noWrap w:val="0"/>
            <w:vAlign w:val="center"/>
          </w:tcPr>
          <w:p>
            <w:pPr>
              <w:spacing w:line="360" w:lineRule="auto"/>
              <w:jc w:val="center"/>
              <w:rPr>
                <w:rFonts w:hint="eastAsia" w:ascii="宋体" w:hAnsi="宋体" w:cs="宋体"/>
                <w:b/>
                <w:bCs/>
                <w:sz w:val="24"/>
                <w:szCs w:val="24"/>
                <w:highlight w:val="yellow"/>
              </w:rPr>
            </w:pPr>
            <w:r>
              <w:rPr>
                <w:rFonts w:hint="eastAsia" w:ascii="宋体" w:hAnsi="宋体" w:cs="宋体"/>
                <w:b/>
                <w:bCs/>
                <w:sz w:val="24"/>
                <w:szCs w:val="24"/>
              </w:rPr>
              <w:t>评标因素</w:t>
            </w:r>
          </w:p>
        </w:tc>
        <w:tc>
          <w:tcPr>
            <w:tcW w:w="765"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最高</w:t>
            </w:r>
          </w:p>
          <w:p>
            <w:pPr>
              <w:jc w:val="center"/>
              <w:rPr>
                <w:rFonts w:hint="eastAsia" w:ascii="宋体" w:hAnsi="宋体" w:cs="宋体"/>
                <w:b/>
                <w:bCs/>
                <w:sz w:val="24"/>
                <w:szCs w:val="24"/>
                <w:highlight w:val="yellow"/>
              </w:rPr>
            </w:pPr>
            <w:r>
              <w:rPr>
                <w:rFonts w:hint="eastAsia" w:ascii="宋体" w:hAnsi="宋体" w:cs="宋体"/>
                <w:b/>
                <w:bCs/>
                <w:sz w:val="24"/>
                <w:szCs w:val="24"/>
              </w:rPr>
              <w:t>得分</w:t>
            </w:r>
          </w:p>
        </w:tc>
        <w:tc>
          <w:tcPr>
            <w:tcW w:w="444" w:type="dxa"/>
            <w:vMerge w:val="restart"/>
            <w:noWrap w:val="0"/>
            <w:vAlign w:val="center"/>
          </w:tcPr>
          <w:p>
            <w:pPr>
              <w:spacing w:line="360" w:lineRule="auto"/>
              <w:ind w:firstLine="118" w:firstLineChars="49"/>
              <w:rPr>
                <w:rFonts w:hint="eastAsia" w:ascii="宋体" w:hAnsi="宋体" w:cs="宋体"/>
                <w:b/>
                <w:sz w:val="24"/>
                <w:szCs w:val="24"/>
              </w:rPr>
            </w:pPr>
          </w:p>
          <w:p>
            <w:pPr>
              <w:spacing w:line="360" w:lineRule="auto"/>
              <w:ind w:firstLine="118" w:firstLineChars="49"/>
              <w:rPr>
                <w:rFonts w:hint="eastAsia" w:ascii="宋体" w:hAnsi="宋体" w:cs="宋体"/>
                <w:b/>
                <w:sz w:val="24"/>
                <w:szCs w:val="24"/>
              </w:rPr>
            </w:pPr>
          </w:p>
          <w:p>
            <w:pPr>
              <w:spacing w:line="360" w:lineRule="auto"/>
              <w:ind w:firstLine="118" w:firstLineChars="49"/>
              <w:rPr>
                <w:rFonts w:hint="eastAsia" w:ascii="宋体" w:hAnsi="宋体" w:cs="宋体"/>
                <w:b/>
                <w:sz w:val="24"/>
                <w:szCs w:val="24"/>
              </w:rPr>
            </w:pPr>
          </w:p>
          <w:p>
            <w:pPr>
              <w:spacing w:line="360" w:lineRule="auto"/>
              <w:ind w:firstLine="118" w:firstLineChars="49"/>
              <w:rPr>
                <w:rFonts w:hint="eastAsia" w:ascii="宋体" w:hAnsi="宋体" w:cs="宋体"/>
                <w:b/>
                <w:sz w:val="24"/>
                <w:szCs w:val="24"/>
              </w:rPr>
            </w:pPr>
          </w:p>
          <w:p>
            <w:pPr>
              <w:spacing w:line="360" w:lineRule="auto"/>
              <w:ind w:firstLine="118" w:firstLineChars="49"/>
              <w:rPr>
                <w:rFonts w:hint="eastAsia" w:ascii="宋体" w:hAnsi="宋体" w:cs="宋体"/>
                <w:b/>
                <w:sz w:val="24"/>
                <w:szCs w:val="24"/>
              </w:rPr>
            </w:pPr>
            <w:r>
              <w:rPr>
                <w:rFonts w:hint="eastAsia" w:ascii="宋体" w:hAnsi="宋体" w:cs="宋体"/>
                <w:b/>
                <w:sz w:val="24"/>
                <w:szCs w:val="24"/>
              </w:rPr>
              <w:t>根</w:t>
            </w:r>
          </w:p>
          <w:p>
            <w:pPr>
              <w:spacing w:line="360" w:lineRule="auto"/>
              <w:jc w:val="center"/>
              <w:rPr>
                <w:rFonts w:hint="eastAsia" w:ascii="宋体" w:hAnsi="宋体" w:cs="宋体"/>
                <w:b/>
                <w:sz w:val="24"/>
                <w:szCs w:val="24"/>
              </w:rPr>
            </w:pPr>
            <w:r>
              <w:rPr>
                <w:rFonts w:hint="eastAsia" w:ascii="宋体" w:hAnsi="宋体" w:cs="宋体"/>
                <w:b/>
                <w:sz w:val="24"/>
                <w:szCs w:val="24"/>
              </w:rPr>
              <w:t>据</w:t>
            </w:r>
          </w:p>
          <w:p>
            <w:pPr>
              <w:spacing w:line="360" w:lineRule="auto"/>
              <w:jc w:val="center"/>
              <w:rPr>
                <w:rFonts w:hint="eastAsia" w:ascii="宋体" w:hAnsi="宋体" w:cs="宋体"/>
                <w:b/>
                <w:sz w:val="24"/>
                <w:szCs w:val="24"/>
              </w:rPr>
            </w:pPr>
            <w:r>
              <w:rPr>
                <w:rFonts w:hint="eastAsia" w:ascii="宋体" w:hAnsi="宋体" w:cs="宋体"/>
                <w:b/>
                <w:sz w:val="24"/>
                <w:szCs w:val="24"/>
              </w:rPr>
              <w:t>投标文</w:t>
            </w:r>
          </w:p>
          <w:p>
            <w:pPr>
              <w:spacing w:line="360" w:lineRule="auto"/>
              <w:jc w:val="center"/>
              <w:rPr>
                <w:rFonts w:hint="eastAsia" w:ascii="宋体" w:hAnsi="宋体" w:cs="宋体"/>
                <w:b/>
                <w:sz w:val="24"/>
                <w:szCs w:val="24"/>
              </w:rPr>
            </w:pPr>
            <w:r>
              <w:rPr>
                <w:rFonts w:hint="eastAsia" w:ascii="宋体" w:hAnsi="宋体" w:cs="宋体"/>
                <w:b/>
                <w:sz w:val="24"/>
                <w:szCs w:val="24"/>
              </w:rPr>
              <w:t>件</w:t>
            </w:r>
          </w:p>
          <w:p>
            <w:pPr>
              <w:spacing w:line="360" w:lineRule="auto"/>
              <w:jc w:val="center"/>
              <w:rPr>
                <w:rFonts w:hint="eastAsia" w:ascii="宋体" w:hAnsi="宋体" w:cs="宋体"/>
                <w:b/>
                <w:sz w:val="24"/>
                <w:szCs w:val="24"/>
              </w:rPr>
            </w:pPr>
            <w:r>
              <w:rPr>
                <w:rFonts w:hint="eastAsia" w:ascii="宋体" w:hAnsi="宋体" w:cs="宋体"/>
                <w:b/>
                <w:sz w:val="24"/>
                <w:szCs w:val="24"/>
              </w:rPr>
              <w:t>的</w:t>
            </w:r>
          </w:p>
          <w:p>
            <w:pPr>
              <w:spacing w:line="360" w:lineRule="auto"/>
              <w:jc w:val="center"/>
              <w:rPr>
                <w:rFonts w:hint="eastAsia" w:ascii="宋体" w:hAnsi="宋体" w:cs="宋体"/>
                <w:b/>
                <w:sz w:val="24"/>
                <w:szCs w:val="24"/>
              </w:rPr>
            </w:pPr>
            <w:r>
              <w:rPr>
                <w:rFonts w:hint="eastAsia" w:ascii="宋体" w:hAnsi="宋体" w:cs="宋体"/>
                <w:b/>
                <w:sz w:val="24"/>
                <w:szCs w:val="24"/>
              </w:rPr>
              <w:t>响</w:t>
            </w:r>
          </w:p>
          <w:p>
            <w:pPr>
              <w:spacing w:line="360" w:lineRule="auto"/>
              <w:jc w:val="center"/>
              <w:rPr>
                <w:rFonts w:hint="eastAsia" w:ascii="宋体" w:hAnsi="宋体" w:cs="宋体"/>
                <w:b/>
                <w:sz w:val="24"/>
                <w:szCs w:val="24"/>
              </w:rPr>
            </w:pPr>
            <w:r>
              <w:rPr>
                <w:rFonts w:hint="eastAsia" w:ascii="宋体" w:hAnsi="宋体" w:cs="宋体"/>
                <w:b/>
                <w:sz w:val="24"/>
                <w:szCs w:val="24"/>
              </w:rPr>
              <w:t>应</w:t>
            </w:r>
          </w:p>
          <w:p>
            <w:pPr>
              <w:spacing w:line="360" w:lineRule="auto"/>
              <w:jc w:val="center"/>
              <w:rPr>
                <w:rFonts w:hint="eastAsia" w:ascii="宋体" w:hAnsi="宋体" w:cs="宋体"/>
                <w:b/>
                <w:sz w:val="24"/>
                <w:szCs w:val="24"/>
              </w:rPr>
            </w:pPr>
            <w:r>
              <w:rPr>
                <w:rFonts w:hint="eastAsia" w:ascii="宋体" w:hAnsi="宋体" w:cs="宋体"/>
                <w:b/>
                <w:sz w:val="24"/>
                <w:szCs w:val="24"/>
              </w:rPr>
              <w:t>程</w:t>
            </w:r>
          </w:p>
          <w:p>
            <w:pPr>
              <w:spacing w:line="360" w:lineRule="auto"/>
              <w:jc w:val="center"/>
              <w:rPr>
                <w:rFonts w:hint="eastAsia" w:ascii="宋体" w:hAnsi="宋体" w:cs="宋体"/>
                <w:b/>
                <w:sz w:val="24"/>
                <w:szCs w:val="24"/>
              </w:rPr>
            </w:pPr>
            <w:r>
              <w:rPr>
                <w:rFonts w:hint="eastAsia" w:ascii="宋体" w:hAnsi="宋体" w:cs="宋体"/>
                <w:b/>
                <w:sz w:val="24"/>
                <w:szCs w:val="24"/>
              </w:rPr>
              <w:t>度</w:t>
            </w:r>
          </w:p>
          <w:p>
            <w:pPr>
              <w:spacing w:line="360" w:lineRule="auto"/>
              <w:jc w:val="center"/>
              <w:rPr>
                <w:rFonts w:hint="eastAsia" w:ascii="宋体" w:hAnsi="宋体" w:cs="宋体"/>
                <w:b/>
                <w:sz w:val="24"/>
                <w:szCs w:val="24"/>
              </w:rPr>
            </w:pPr>
            <w:r>
              <w:rPr>
                <w:rFonts w:hint="eastAsia" w:ascii="宋体" w:hAnsi="宋体" w:cs="宋体"/>
                <w:b/>
                <w:sz w:val="24"/>
                <w:szCs w:val="24"/>
              </w:rPr>
              <w:t>，</w:t>
            </w:r>
          </w:p>
          <w:p>
            <w:pPr>
              <w:spacing w:line="360" w:lineRule="auto"/>
              <w:jc w:val="center"/>
              <w:rPr>
                <w:rFonts w:hint="eastAsia" w:ascii="宋体" w:hAnsi="宋体" w:cs="宋体"/>
                <w:b/>
                <w:sz w:val="24"/>
                <w:szCs w:val="24"/>
              </w:rPr>
            </w:pPr>
            <w:r>
              <w:rPr>
                <w:rFonts w:hint="eastAsia" w:ascii="宋体" w:hAnsi="宋体" w:cs="宋体"/>
                <w:b/>
                <w:sz w:val="24"/>
                <w:szCs w:val="24"/>
              </w:rPr>
              <w:t>按</w:t>
            </w:r>
          </w:p>
          <w:p>
            <w:pPr>
              <w:spacing w:line="360" w:lineRule="auto"/>
              <w:jc w:val="center"/>
              <w:rPr>
                <w:rFonts w:hint="eastAsia" w:ascii="宋体" w:hAnsi="宋体" w:cs="宋体"/>
                <w:b/>
                <w:sz w:val="24"/>
                <w:szCs w:val="24"/>
              </w:rPr>
            </w:pPr>
            <w:r>
              <w:rPr>
                <w:rFonts w:hint="eastAsia" w:ascii="宋体" w:hAnsi="宋体" w:cs="宋体"/>
                <w:b/>
                <w:sz w:val="24"/>
                <w:szCs w:val="24"/>
              </w:rPr>
              <w:t>差</w:t>
            </w:r>
          </w:p>
          <w:p>
            <w:pPr>
              <w:spacing w:line="360" w:lineRule="auto"/>
              <w:jc w:val="center"/>
              <w:rPr>
                <w:rFonts w:hint="eastAsia" w:ascii="宋体" w:hAnsi="宋体" w:cs="宋体"/>
                <w:b/>
                <w:sz w:val="24"/>
                <w:szCs w:val="24"/>
              </w:rPr>
            </w:pPr>
            <w:r>
              <w:rPr>
                <w:rFonts w:hint="eastAsia" w:ascii="宋体" w:hAnsi="宋体" w:cs="宋体"/>
                <w:b/>
                <w:sz w:val="24"/>
                <w:szCs w:val="24"/>
              </w:rPr>
              <w:t>别</w:t>
            </w:r>
          </w:p>
          <w:p>
            <w:pPr>
              <w:spacing w:line="360" w:lineRule="auto"/>
              <w:jc w:val="center"/>
              <w:rPr>
                <w:rFonts w:hint="eastAsia" w:ascii="宋体" w:hAnsi="宋体" w:cs="宋体"/>
                <w:b/>
                <w:sz w:val="24"/>
                <w:szCs w:val="24"/>
              </w:rPr>
            </w:pPr>
            <w:r>
              <w:rPr>
                <w:rFonts w:hint="eastAsia" w:ascii="宋体" w:hAnsi="宋体" w:cs="宋体"/>
                <w:b/>
                <w:sz w:val="24"/>
                <w:szCs w:val="24"/>
              </w:rPr>
              <w:t>计</w:t>
            </w:r>
          </w:p>
          <w:p>
            <w:pPr>
              <w:spacing w:line="360" w:lineRule="auto"/>
              <w:jc w:val="center"/>
              <w:rPr>
                <w:rFonts w:hint="eastAsia" w:ascii="宋体" w:hAnsi="宋体" w:cs="宋体"/>
                <w:b/>
                <w:sz w:val="24"/>
                <w:szCs w:val="24"/>
              </w:rPr>
            </w:pPr>
            <w:r>
              <w:rPr>
                <w:rFonts w:hint="eastAsia" w:ascii="宋体" w:hAnsi="宋体" w:cs="宋体"/>
                <w:b/>
                <w:sz w:val="24"/>
                <w:szCs w:val="24"/>
              </w:rPr>
              <w:t>分</w:t>
            </w:r>
          </w:p>
          <w:p>
            <w:pPr>
              <w:spacing w:line="360" w:lineRule="auto"/>
              <w:jc w:val="center"/>
              <w:rPr>
                <w:rFonts w:hint="eastAsia" w:ascii="宋体" w:hAnsi="宋体" w:cs="宋体"/>
                <w:b/>
                <w:bCs/>
                <w:i/>
                <w:iCs/>
                <w:sz w:val="24"/>
                <w:szCs w:val="24"/>
              </w:rPr>
            </w:pPr>
            <w:r>
              <w:rPr>
                <w:rFonts w:hint="eastAsia" w:ascii="宋体" w:hAnsi="宋体" w:cs="宋体"/>
                <w:b/>
                <w:i/>
                <w:iCs/>
                <w:sz w:val="24"/>
                <w:szCs w:val="24"/>
              </w:rPr>
              <w:t>。</w:t>
            </w:r>
          </w:p>
          <w:p>
            <w:pPr>
              <w:spacing w:line="360" w:lineRule="auto"/>
              <w:jc w:val="center"/>
              <w:rPr>
                <w:rFonts w:hint="eastAsia"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9" w:hRule="atLeast"/>
          <w:jc w:val="center"/>
        </w:trPr>
        <w:tc>
          <w:tcPr>
            <w:tcW w:w="465" w:type="dxa"/>
            <w:noWrap w:val="0"/>
            <w:vAlign w:val="center"/>
          </w:tcPr>
          <w:p>
            <w:pPr>
              <w:spacing w:line="360" w:lineRule="auto"/>
              <w:jc w:val="center"/>
              <w:rPr>
                <w:rFonts w:hint="eastAsia" w:ascii="宋体" w:hAnsi="宋体" w:cs="宋体"/>
                <w:b/>
                <w:bCs/>
                <w:sz w:val="24"/>
                <w:szCs w:val="24"/>
              </w:rPr>
            </w:pPr>
            <w:r>
              <w:rPr>
                <w:rFonts w:hint="eastAsia" w:ascii="宋体" w:hAnsi="宋体" w:cs="宋体"/>
                <w:sz w:val="24"/>
                <w:szCs w:val="24"/>
              </w:rPr>
              <w:t>价格评审</w:t>
            </w:r>
          </w:p>
        </w:tc>
        <w:tc>
          <w:tcPr>
            <w:tcW w:w="546" w:type="dxa"/>
            <w:noWrap w:val="0"/>
            <w:vAlign w:val="center"/>
          </w:tcPr>
          <w:p>
            <w:pPr>
              <w:spacing w:line="360" w:lineRule="auto"/>
              <w:jc w:val="center"/>
              <w:rPr>
                <w:rFonts w:hint="eastAsia" w:ascii="宋体" w:hAnsi="宋体" w:cs="宋体"/>
                <w:b/>
                <w:bCs/>
                <w:sz w:val="24"/>
                <w:szCs w:val="24"/>
              </w:rPr>
            </w:pPr>
            <w:r>
              <w:rPr>
                <w:rFonts w:hint="eastAsia" w:ascii="宋体" w:hAnsi="宋体" w:cs="宋体"/>
                <w:b/>
                <w:bCs/>
                <w:sz w:val="24"/>
                <w:szCs w:val="24"/>
              </w:rPr>
              <w:t>30分</w:t>
            </w:r>
          </w:p>
        </w:tc>
        <w:tc>
          <w:tcPr>
            <w:tcW w:w="7113" w:type="dxa"/>
            <w:gridSpan w:val="2"/>
            <w:noWrap w:val="0"/>
            <w:vAlign w:val="center"/>
          </w:tcPr>
          <w:p>
            <w:pPr>
              <w:spacing w:line="360" w:lineRule="auto"/>
              <w:rPr>
                <w:rFonts w:hint="eastAsia" w:ascii="宋体" w:hAnsi="宋体" w:cs="宋体"/>
                <w:sz w:val="24"/>
                <w:szCs w:val="24"/>
              </w:rPr>
            </w:pPr>
            <w:r>
              <w:rPr>
                <w:rFonts w:hint="eastAsia" w:ascii="宋体" w:hAnsi="宋体" w:cs="宋体"/>
                <w:sz w:val="24"/>
                <w:szCs w:val="24"/>
              </w:rPr>
              <w:t>1.经初审合格的磋商响应文件，其磋商报价为有效磋商报价，对符合政策性扣减的供应商的有效磋商价格进行政策性扣减，并依据扣减后的价格（评审价格）进行价格评审。</w:t>
            </w:r>
          </w:p>
          <w:p>
            <w:pPr>
              <w:spacing w:line="360" w:lineRule="auto"/>
              <w:ind w:left="-94" w:leftChars="-45" w:firstLine="120" w:firstLineChars="50"/>
              <w:rPr>
                <w:rFonts w:hint="eastAsia" w:ascii="宋体" w:hAnsi="宋体" w:cs="宋体"/>
                <w:sz w:val="24"/>
                <w:szCs w:val="24"/>
              </w:rPr>
            </w:pPr>
            <w:r>
              <w:rPr>
                <w:rFonts w:hint="eastAsia" w:ascii="宋体" w:hAnsi="宋体" w:cs="宋体"/>
                <w:sz w:val="24"/>
                <w:szCs w:val="24"/>
              </w:rPr>
              <w:t>2.满足磋商文件实质性要求且最终报价最低的供应商的价格为磋商基准价，其价格分为满分30分。</w:t>
            </w:r>
          </w:p>
          <w:p>
            <w:pPr>
              <w:spacing w:line="360" w:lineRule="auto"/>
              <w:ind w:left="-94" w:leftChars="-45" w:firstLine="120" w:firstLineChars="50"/>
              <w:rPr>
                <w:rFonts w:hint="eastAsia" w:ascii="宋体" w:hAnsi="宋体" w:cs="宋体"/>
                <w:sz w:val="24"/>
                <w:szCs w:val="24"/>
              </w:rPr>
            </w:pPr>
            <w:r>
              <w:rPr>
                <w:rFonts w:hint="eastAsia" w:ascii="宋体" w:hAnsi="宋体" w:cs="宋体"/>
                <w:sz w:val="24"/>
                <w:szCs w:val="24"/>
              </w:rPr>
              <w:t>3.磋商报价得分=（磋商基准价/最终磋商报价）×30的公式计算得分。</w:t>
            </w:r>
          </w:p>
          <w:p>
            <w:pPr>
              <w:spacing w:line="360" w:lineRule="auto"/>
              <w:ind w:left="-94" w:leftChars="-45" w:firstLine="120" w:firstLineChars="50"/>
              <w:rPr>
                <w:rFonts w:hint="eastAsia" w:ascii="宋体" w:hAnsi="宋体" w:cs="宋体"/>
                <w:sz w:val="24"/>
                <w:szCs w:val="24"/>
              </w:rPr>
            </w:pPr>
            <w:r>
              <w:rPr>
                <w:rFonts w:hint="eastAsia" w:ascii="宋体" w:hAnsi="宋体" w:cs="宋体"/>
                <w:sz w:val="24"/>
                <w:szCs w:val="24"/>
              </w:rPr>
              <w:t>4.磋商报价不完整的，不进入评审标准价的计算，本项得0分。</w:t>
            </w:r>
          </w:p>
          <w:p>
            <w:pPr>
              <w:spacing w:line="360" w:lineRule="auto"/>
              <w:ind w:left="-94" w:leftChars="-45" w:firstLine="120" w:firstLineChars="50"/>
              <w:rPr>
                <w:rFonts w:hint="eastAsia"/>
              </w:rPr>
            </w:pPr>
            <w:r>
              <w:rPr>
                <w:rFonts w:hint="eastAsia" w:ascii="宋体" w:hAnsi="宋体" w:cs="宋体"/>
                <w:sz w:val="24"/>
                <w:szCs w:val="24"/>
              </w:rPr>
              <w:t>5.经磋商小组一致认定，供应商的磋商最终总报价低于公认市场成本，或超过采购预算</w:t>
            </w:r>
            <w:r>
              <w:rPr>
                <w:rFonts w:hint="eastAsia" w:ascii="宋体" w:hAnsi="宋体" w:cs="宋体"/>
                <w:sz w:val="24"/>
                <w:szCs w:val="24"/>
                <w:lang w:eastAsia="zh-CN"/>
              </w:rPr>
              <w:t>，</w:t>
            </w:r>
            <w:r>
              <w:rPr>
                <w:rFonts w:hint="eastAsia" w:ascii="宋体" w:hAnsi="宋体" w:cs="宋体"/>
                <w:sz w:val="24"/>
                <w:szCs w:val="24"/>
              </w:rPr>
              <w:t>其响应将被拒绝。</w:t>
            </w:r>
          </w:p>
        </w:tc>
        <w:tc>
          <w:tcPr>
            <w:tcW w:w="765"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30分</w:t>
            </w:r>
          </w:p>
        </w:tc>
        <w:tc>
          <w:tcPr>
            <w:tcW w:w="444" w:type="dxa"/>
            <w:vMerge w:val="continue"/>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465" w:type="dxa"/>
            <w:vMerge w:val="restart"/>
            <w:noWrap w:val="0"/>
            <w:vAlign w:val="center"/>
          </w:tcPr>
          <w:p>
            <w:pPr>
              <w:spacing w:line="360" w:lineRule="auto"/>
              <w:jc w:val="center"/>
              <w:rPr>
                <w:rFonts w:hint="eastAsia" w:ascii="宋体" w:hAnsi="宋体" w:cs="宋体"/>
                <w:sz w:val="24"/>
                <w:szCs w:val="24"/>
              </w:rPr>
            </w:pPr>
          </w:p>
          <w:p>
            <w:pPr>
              <w:spacing w:line="360" w:lineRule="auto"/>
              <w:jc w:val="center"/>
              <w:rPr>
                <w:rFonts w:hint="eastAsia" w:ascii="宋体" w:hAnsi="宋体" w:cs="宋体"/>
                <w:sz w:val="24"/>
                <w:szCs w:val="24"/>
              </w:rPr>
            </w:pPr>
          </w:p>
          <w:p>
            <w:pPr>
              <w:spacing w:line="360" w:lineRule="auto"/>
              <w:jc w:val="center"/>
              <w:rPr>
                <w:rFonts w:hint="eastAsia" w:ascii="宋体" w:hAnsi="宋体" w:cs="宋体"/>
                <w:sz w:val="24"/>
                <w:szCs w:val="24"/>
              </w:rPr>
            </w:pPr>
          </w:p>
          <w:p>
            <w:pPr>
              <w:spacing w:line="360" w:lineRule="auto"/>
              <w:jc w:val="center"/>
              <w:rPr>
                <w:rFonts w:hint="eastAsia" w:ascii="宋体" w:hAnsi="宋体" w:cs="宋体"/>
                <w:sz w:val="24"/>
                <w:szCs w:val="24"/>
              </w:rPr>
            </w:pPr>
          </w:p>
          <w:p>
            <w:pPr>
              <w:spacing w:line="360" w:lineRule="auto"/>
              <w:jc w:val="center"/>
              <w:rPr>
                <w:rFonts w:hint="eastAsia" w:ascii="宋体" w:hAnsi="宋体" w:cs="宋体"/>
                <w:sz w:val="24"/>
                <w:szCs w:val="24"/>
              </w:rPr>
            </w:pPr>
            <w:r>
              <w:rPr>
                <w:rFonts w:hint="eastAsia" w:ascii="宋体" w:hAnsi="宋体" w:cs="宋体"/>
                <w:sz w:val="24"/>
                <w:szCs w:val="24"/>
              </w:rPr>
              <w:t>技术评审</w:t>
            </w:r>
          </w:p>
          <w:p>
            <w:pPr>
              <w:spacing w:line="360" w:lineRule="auto"/>
              <w:ind w:left="-94" w:leftChars="-45" w:firstLine="120" w:firstLineChars="50"/>
              <w:jc w:val="center"/>
              <w:rPr>
                <w:rFonts w:hint="eastAsia" w:ascii="宋体" w:hAnsi="宋体" w:cs="宋体"/>
                <w:sz w:val="24"/>
                <w:szCs w:val="24"/>
              </w:rPr>
            </w:pPr>
          </w:p>
        </w:tc>
        <w:tc>
          <w:tcPr>
            <w:tcW w:w="546" w:type="dxa"/>
            <w:vMerge w:val="restart"/>
            <w:noWrap w:val="0"/>
            <w:vAlign w:val="center"/>
          </w:tcPr>
          <w:p>
            <w:pPr>
              <w:spacing w:line="360" w:lineRule="auto"/>
              <w:jc w:val="center"/>
              <w:rPr>
                <w:rFonts w:hint="eastAsia" w:ascii="宋体" w:hAnsi="宋体" w:cs="宋体"/>
                <w:b/>
                <w:bCs/>
                <w:sz w:val="24"/>
                <w:szCs w:val="24"/>
              </w:rPr>
            </w:pPr>
          </w:p>
          <w:p>
            <w:pPr>
              <w:spacing w:line="360" w:lineRule="auto"/>
              <w:jc w:val="center"/>
              <w:rPr>
                <w:rFonts w:hint="eastAsia" w:ascii="宋体" w:hAnsi="宋体" w:cs="宋体"/>
                <w:b/>
                <w:bCs/>
                <w:sz w:val="24"/>
                <w:szCs w:val="24"/>
              </w:rPr>
            </w:pPr>
          </w:p>
          <w:p>
            <w:pPr>
              <w:spacing w:line="360" w:lineRule="auto"/>
              <w:jc w:val="center"/>
              <w:rPr>
                <w:rFonts w:hint="eastAsia" w:ascii="宋体" w:hAnsi="宋体" w:cs="宋体"/>
                <w:b/>
                <w:bCs/>
                <w:sz w:val="24"/>
                <w:szCs w:val="24"/>
              </w:rPr>
            </w:pPr>
          </w:p>
          <w:p>
            <w:pPr>
              <w:spacing w:line="360" w:lineRule="auto"/>
              <w:jc w:val="center"/>
              <w:rPr>
                <w:rFonts w:hint="eastAsia" w:ascii="宋体" w:hAnsi="宋体" w:cs="宋体"/>
                <w:b/>
                <w:bCs/>
                <w:sz w:val="24"/>
                <w:szCs w:val="24"/>
              </w:rPr>
            </w:pPr>
            <w:r>
              <w:rPr>
                <w:rFonts w:hint="eastAsia" w:ascii="宋体" w:hAnsi="宋体" w:cs="宋体"/>
                <w:b/>
                <w:bCs/>
                <w:sz w:val="24"/>
                <w:szCs w:val="24"/>
                <w:lang w:val="en-US" w:eastAsia="zh-CN"/>
              </w:rPr>
              <w:t>64</w:t>
            </w:r>
            <w:r>
              <w:rPr>
                <w:rFonts w:hint="eastAsia" w:ascii="宋体" w:hAnsi="宋体" w:cs="宋体"/>
                <w:b/>
                <w:bCs/>
                <w:sz w:val="24"/>
                <w:szCs w:val="24"/>
              </w:rPr>
              <w:t>分</w:t>
            </w:r>
          </w:p>
          <w:p>
            <w:pPr>
              <w:spacing w:line="360" w:lineRule="auto"/>
              <w:jc w:val="center"/>
              <w:rPr>
                <w:rFonts w:hint="eastAsia" w:ascii="宋体" w:hAnsi="宋体" w:cs="宋体"/>
                <w:b/>
                <w:bCs/>
                <w:sz w:val="24"/>
                <w:szCs w:val="24"/>
              </w:rPr>
            </w:pPr>
          </w:p>
        </w:tc>
        <w:tc>
          <w:tcPr>
            <w:tcW w:w="463" w:type="dxa"/>
            <w:noWrap w:val="0"/>
            <w:vAlign w:val="center"/>
          </w:tcPr>
          <w:p>
            <w:pPr>
              <w:numPr>
                <w:ilvl w:val="0"/>
                <w:numId w:val="3"/>
              </w:numPr>
              <w:spacing w:line="360" w:lineRule="auto"/>
              <w:ind w:left="-94" w:leftChars="-45" w:firstLine="120" w:firstLineChars="50"/>
              <w:jc w:val="left"/>
              <w:rPr>
                <w:rFonts w:hint="eastAsia" w:ascii="宋体" w:hAnsi="宋体" w:cs="宋体"/>
                <w:sz w:val="24"/>
                <w:szCs w:val="24"/>
              </w:rPr>
            </w:pPr>
          </w:p>
        </w:tc>
        <w:tc>
          <w:tcPr>
            <w:tcW w:w="6650" w:type="dxa"/>
            <w:noWrap w:val="0"/>
            <w:vAlign w:val="center"/>
          </w:tcPr>
          <w:p>
            <w:pPr>
              <w:pStyle w:val="2"/>
              <w:spacing w:line="360" w:lineRule="auto"/>
              <w:ind w:firstLine="480" w:firstLineChars="200"/>
              <w:rPr>
                <w:rFonts w:hint="eastAsia"/>
                <w:lang w:val="en-US" w:eastAsia="zh-CN"/>
              </w:rPr>
            </w:pPr>
            <w:r>
              <w:rPr>
                <w:rFonts w:hint="eastAsia" w:ascii="宋体" w:hAnsi="宋体" w:cs="宋体"/>
                <w:kern w:val="2"/>
                <w:sz w:val="24"/>
                <w:szCs w:val="24"/>
                <w:lang w:val="en-US" w:eastAsia="zh-CN" w:bidi="ar-SA"/>
              </w:rPr>
              <w:t>供应商对本项目的规划方案切实可行，完善、符合steam教学模式的功能区设置要求，并能提供平面分区规划图纸及说明。根据方案和图纸的响应性，横向比较赋分：优计12—9分；良计8—5分；一般计4—1分。</w:t>
            </w:r>
          </w:p>
        </w:tc>
        <w:tc>
          <w:tcPr>
            <w:tcW w:w="765"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lang w:val="en-US" w:eastAsia="zh-CN"/>
              </w:rPr>
              <w:t>12</w:t>
            </w:r>
            <w:r>
              <w:rPr>
                <w:rFonts w:hint="eastAsia" w:ascii="宋体" w:hAnsi="宋体" w:cs="宋体"/>
                <w:sz w:val="24"/>
                <w:szCs w:val="24"/>
              </w:rPr>
              <w:t>分</w:t>
            </w:r>
          </w:p>
        </w:tc>
        <w:tc>
          <w:tcPr>
            <w:tcW w:w="444" w:type="dxa"/>
            <w:vMerge w:val="continue"/>
            <w:noWrap w:val="0"/>
            <w:vAlign w:val="center"/>
          </w:tcPr>
          <w:p>
            <w:pPr>
              <w:spacing w:line="360" w:lineRule="auto"/>
              <w:ind w:left="-94" w:leftChars="-45" w:firstLine="120" w:firstLineChars="50"/>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465" w:type="dxa"/>
            <w:vMerge w:val="continue"/>
            <w:noWrap w:val="0"/>
            <w:vAlign w:val="center"/>
          </w:tcPr>
          <w:p>
            <w:pPr>
              <w:spacing w:line="360" w:lineRule="auto"/>
              <w:ind w:left="-94" w:leftChars="-45" w:firstLine="120" w:firstLineChars="50"/>
              <w:jc w:val="center"/>
              <w:rPr>
                <w:rFonts w:hint="eastAsia" w:ascii="宋体" w:hAnsi="宋体" w:cs="宋体"/>
                <w:sz w:val="24"/>
                <w:szCs w:val="24"/>
              </w:rPr>
            </w:pPr>
          </w:p>
        </w:tc>
        <w:tc>
          <w:tcPr>
            <w:tcW w:w="546" w:type="dxa"/>
            <w:vMerge w:val="continue"/>
            <w:noWrap w:val="0"/>
            <w:vAlign w:val="center"/>
          </w:tcPr>
          <w:p>
            <w:pPr>
              <w:spacing w:line="360" w:lineRule="auto"/>
              <w:jc w:val="center"/>
              <w:rPr>
                <w:rFonts w:hint="eastAsia" w:ascii="宋体" w:hAnsi="宋体" w:cs="宋体"/>
                <w:b/>
                <w:bCs/>
                <w:sz w:val="24"/>
                <w:szCs w:val="24"/>
              </w:rPr>
            </w:pPr>
          </w:p>
        </w:tc>
        <w:tc>
          <w:tcPr>
            <w:tcW w:w="463" w:type="dxa"/>
            <w:noWrap w:val="0"/>
            <w:vAlign w:val="center"/>
          </w:tcPr>
          <w:p>
            <w:pPr>
              <w:numPr>
                <w:ilvl w:val="0"/>
                <w:numId w:val="3"/>
              </w:numPr>
              <w:spacing w:line="360" w:lineRule="auto"/>
              <w:ind w:left="-94" w:leftChars="-45" w:firstLine="120" w:firstLineChars="50"/>
              <w:jc w:val="center"/>
              <w:rPr>
                <w:rFonts w:hint="eastAsia" w:ascii="宋体" w:hAnsi="宋体" w:cs="宋体"/>
                <w:sz w:val="24"/>
                <w:szCs w:val="24"/>
              </w:rPr>
            </w:pPr>
          </w:p>
        </w:tc>
        <w:tc>
          <w:tcPr>
            <w:tcW w:w="6650" w:type="dxa"/>
            <w:noWrap w:val="0"/>
            <w:vAlign w:val="center"/>
          </w:tcPr>
          <w:p>
            <w:pPr>
              <w:pStyle w:val="2"/>
              <w:spacing w:line="360" w:lineRule="auto"/>
              <w:ind w:firstLine="480" w:firstLineChars="200"/>
              <w:rPr>
                <w:rFonts w:hint="eastAsia"/>
                <w:lang w:val="en-US" w:eastAsia="zh-CN"/>
              </w:rPr>
            </w:pPr>
            <w:r>
              <w:rPr>
                <w:rFonts w:hint="eastAsia" w:ascii="宋体" w:hAnsi="宋体" w:eastAsia="宋体" w:cs="宋体"/>
                <w:sz w:val="24"/>
                <w:szCs w:val="24"/>
                <w:lang w:val="en-US" w:eastAsia="zh-CN"/>
              </w:rPr>
              <w:t>供应商针对本项目的设计思路清晰，各分区模块安排合理，并提供各分区的效果图。根据方案和效果图的响应性，</w:t>
            </w:r>
            <w:r>
              <w:rPr>
                <w:rFonts w:hint="eastAsia" w:ascii="宋体" w:hAnsi="宋体" w:cs="宋体"/>
                <w:kern w:val="2"/>
                <w:sz w:val="24"/>
                <w:szCs w:val="24"/>
                <w:lang w:val="en-US" w:eastAsia="zh-CN" w:bidi="ar-SA"/>
              </w:rPr>
              <w:t>横向比较赋分：优计12—9分；良计8—5分；一般计4—1分。</w:t>
            </w:r>
          </w:p>
        </w:tc>
        <w:tc>
          <w:tcPr>
            <w:tcW w:w="765"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lang w:val="en-US" w:eastAsia="zh-CN"/>
              </w:rPr>
              <w:t>12</w:t>
            </w:r>
            <w:r>
              <w:rPr>
                <w:rFonts w:hint="eastAsia" w:ascii="宋体" w:hAnsi="宋体" w:cs="宋体"/>
                <w:sz w:val="24"/>
                <w:szCs w:val="24"/>
              </w:rPr>
              <w:t>分</w:t>
            </w:r>
          </w:p>
        </w:tc>
        <w:tc>
          <w:tcPr>
            <w:tcW w:w="444" w:type="dxa"/>
            <w:vMerge w:val="continue"/>
            <w:noWrap w:val="0"/>
            <w:vAlign w:val="center"/>
          </w:tcPr>
          <w:p>
            <w:pPr>
              <w:spacing w:line="360" w:lineRule="auto"/>
              <w:ind w:left="-94" w:leftChars="-45" w:firstLine="120" w:firstLineChars="50"/>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5" w:type="dxa"/>
            <w:vMerge w:val="continue"/>
            <w:noWrap w:val="0"/>
            <w:vAlign w:val="center"/>
          </w:tcPr>
          <w:p>
            <w:pPr>
              <w:spacing w:line="360" w:lineRule="auto"/>
              <w:ind w:left="-94" w:leftChars="-45" w:firstLine="120" w:firstLineChars="50"/>
              <w:rPr>
                <w:rFonts w:hint="eastAsia" w:ascii="宋体" w:hAnsi="宋体" w:cs="宋体"/>
                <w:sz w:val="24"/>
                <w:szCs w:val="24"/>
              </w:rPr>
            </w:pPr>
          </w:p>
        </w:tc>
        <w:tc>
          <w:tcPr>
            <w:tcW w:w="546" w:type="dxa"/>
            <w:vMerge w:val="continue"/>
            <w:noWrap w:val="0"/>
            <w:vAlign w:val="center"/>
          </w:tcPr>
          <w:p>
            <w:pPr>
              <w:spacing w:line="360" w:lineRule="auto"/>
              <w:ind w:left="-94" w:leftChars="-45" w:firstLine="120" w:firstLineChars="50"/>
              <w:rPr>
                <w:rFonts w:hint="eastAsia" w:ascii="宋体" w:hAnsi="宋体" w:cs="宋体"/>
                <w:sz w:val="24"/>
                <w:szCs w:val="24"/>
              </w:rPr>
            </w:pPr>
          </w:p>
        </w:tc>
        <w:tc>
          <w:tcPr>
            <w:tcW w:w="463" w:type="dxa"/>
            <w:noWrap w:val="0"/>
            <w:vAlign w:val="center"/>
          </w:tcPr>
          <w:p>
            <w:pPr>
              <w:numPr>
                <w:ilvl w:val="0"/>
                <w:numId w:val="3"/>
              </w:numPr>
              <w:spacing w:line="360" w:lineRule="auto"/>
              <w:ind w:left="-94" w:leftChars="-45" w:firstLine="120" w:firstLineChars="50"/>
              <w:rPr>
                <w:rFonts w:hint="eastAsia" w:ascii="宋体" w:hAnsi="宋体" w:cs="宋体"/>
                <w:sz w:val="24"/>
                <w:szCs w:val="24"/>
              </w:rPr>
            </w:pPr>
          </w:p>
        </w:tc>
        <w:tc>
          <w:tcPr>
            <w:tcW w:w="6650" w:type="dxa"/>
            <w:noWrap w:val="0"/>
            <w:vAlign w:val="center"/>
          </w:tcPr>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供应商针对本项目的装饰方案新颖，有创意，并提供装饰图，根据方案和效果图的响应性，横向比较赋分：优计12—9分；良计8—5分；一般计4—1分。</w:t>
            </w:r>
          </w:p>
        </w:tc>
        <w:tc>
          <w:tcPr>
            <w:tcW w:w="765"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lang w:val="en-US" w:eastAsia="zh-CN"/>
              </w:rPr>
              <w:t>12</w:t>
            </w:r>
            <w:r>
              <w:rPr>
                <w:rFonts w:hint="eastAsia" w:ascii="宋体" w:hAnsi="宋体" w:cs="宋体"/>
                <w:sz w:val="24"/>
                <w:szCs w:val="24"/>
              </w:rPr>
              <w:t>分</w:t>
            </w:r>
          </w:p>
        </w:tc>
        <w:tc>
          <w:tcPr>
            <w:tcW w:w="444" w:type="dxa"/>
            <w:vMerge w:val="continue"/>
            <w:noWrap w:val="0"/>
            <w:vAlign w:val="center"/>
          </w:tcPr>
          <w:p>
            <w:pPr>
              <w:spacing w:line="360" w:lineRule="auto"/>
              <w:ind w:left="-94" w:leftChars="-45" w:firstLine="120" w:firstLineChars="50"/>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465" w:type="dxa"/>
            <w:vMerge w:val="continue"/>
            <w:noWrap w:val="0"/>
            <w:vAlign w:val="center"/>
          </w:tcPr>
          <w:p>
            <w:pPr>
              <w:spacing w:line="360" w:lineRule="auto"/>
              <w:ind w:left="-94" w:leftChars="-45" w:firstLine="120" w:firstLineChars="50"/>
              <w:rPr>
                <w:rFonts w:hint="eastAsia" w:ascii="宋体" w:hAnsi="宋体" w:cs="宋体"/>
                <w:sz w:val="24"/>
                <w:szCs w:val="24"/>
              </w:rPr>
            </w:pPr>
          </w:p>
        </w:tc>
        <w:tc>
          <w:tcPr>
            <w:tcW w:w="546" w:type="dxa"/>
            <w:vMerge w:val="continue"/>
            <w:noWrap w:val="0"/>
            <w:vAlign w:val="center"/>
          </w:tcPr>
          <w:p>
            <w:pPr>
              <w:spacing w:line="360" w:lineRule="auto"/>
              <w:ind w:left="-94" w:leftChars="-45" w:firstLine="120" w:firstLineChars="50"/>
              <w:rPr>
                <w:rFonts w:hint="eastAsia" w:ascii="宋体" w:hAnsi="宋体" w:cs="宋体"/>
                <w:sz w:val="24"/>
                <w:szCs w:val="24"/>
              </w:rPr>
            </w:pPr>
          </w:p>
        </w:tc>
        <w:tc>
          <w:tcPr>
            <w:tcW w:w="463" w:type="dxa"/>
            <w:noWrap w:val="0"/>
            <w:vAlign w:val="center"/>
          </w:tcPr>
          <w:p>
            <w:pPr>
              <w:numPr>
                <w:ilvl w:val="0"/>
                <w:numId w:val="3"/>
              </w:numPr>
              <w:spacing w:line="360" w:lineRule="auto"/>
              <w:ind w:left="-94" w:leftChars="-45" w:firstLine="120" w:firstLineChars="50"/>
              <w:rPr>
                <w:rFonts w:hint="eastAsia" w:ascii="宋体" w:hAnsi="宋体" w:cs="宋体"/>
                <w:sz w:val="24"/>
                <w:szCs w:val="24"/>
              </w:rPr>
            </w:pPr>
          </w:p>
        </w:tc>
        <w:tc>
          <w:tcPr>
            <w:tcW w:w="6650" w:type="dxa"/>
            <w:noWrap w:val="0"/>
            <w:vAlign w:val="center"/>
          </w:tcPr>
          <w:p>
            <w:pPr>
              <w:pStyle w:val="2"/>
              <w:spacing w:line="360" w:lineRule="auto"/>
              <w:rPr>
                <w:rFonts w:hint="eastAsia"/>
                <w:lang w:val="en-US" w:eastAsia="zh-CN"/>
              </w:rPr>
            </w:pPr>
            <w:r>
              <w:rPr>
                <w:rFonts w:hint="eastAsia" w:ascii="宋体" w:hAnsi="宋体" w:cs="宋体"/>
                <w:sz w:val="24"/>
                <w:szCs w:val="24"/>
              </w:rPr>
              <w:t>供应商针对本项目</w:t>
            </w:r>
            <w:r>
              <w:rPr>
                <w:rFonts w:hint="eastAsia" w:ascii="宋体" w:hAnsi="宋体" w:cs="宋体"/>
                <w:sz w:val="24"/>
                <w:szCs w:val="24"/>
                <w:lang w:eastAsia="zh-CN"/>
              </w:rPr>
              <w:t>提供的技术服务人员及</w:t>
            </w:r>
            <w:r>
              <w:rPr>
                <w:rFonts w:hint="eastAsia" w:ascii="宋体" w:hAnsi="宋体" w:cs="宋体"/>
                <w:sz w:val="24"/>
                <w:szCs w:val="24"/>
              </w:rPr>
              <w:t>各阶段服务人员工作内容分配的合理性</w:t>
            </w:r>
            <w:r>
              <w:rPr>
                <w:rFonts w:hint="eastAsia" w:ascii="宋体" w:hAnsi="宋体" w:cs="宋体"/>
                <w:sz w:val="24"/>
                <w:szCs w:val="24"/>
                <w:lang w:eastAsia="zh-CN"/>
              </w:rPr>
              <w:t>措施，</w:t>
            </w:r>
            <w:r>
              <w:rPr>
                <w:rFonts w:hint="eastAsia" w:ascii="宋体" w:hAnsi="宋体" w:cs="宋体"/>
                <w:sz w:val="24"/>
                <w:szCs w:val="24"/>
              </w:rPr>
              <w:t>提供详细的项目实施表，各阶段进度的保证措施</w:t>
            </w:r>
            <w:r>
              <w:rPr>
                <w:rFonts w:hint="eastAsia" w:ascii="宋体" w:hAnsi="宋体" w:cs="宋体"/>
                <w:sz w:val="24"/>
                <w:szCs w:val="24"/>
                <w:lang w:eastAsia="zh-CN"/>
              </w:rPr>
              <w:t>。根据响应文件的响应程度赋分：</w:t>
            </w:r>
            <w:r>
              <w:rPr>
                <w:rFonts w:hint="eastAsia" w:ascii="宋体" w:hAnsi="宋体" w:eastAsia="宋体" w:cs="宋体"/>
                <w:kern w:val="1"/>
                <w:sz w:val="24"/>
                <w:lang w:eastAsia="zh-CN"/>
              </w:rPr>
              <w:t>优良计</w:t>
            </w:r>
            <w:r>
              <w:rPr>
                <w:rFonts w:hint="eastAsia" w:ascii="宋体" w:hAnsi="宋体" w:eastAsia="宋体" w:cs="宋体"/>
                <w:kern w:val="1"/>
                <w:sz w:val="24"/>
                <w:lang w:val="en-US" w:eastAsia="zh-CN"/>
              </w:rPr>
              <w:t>10—7</w:t>
            </w:r>
            <w:r>
              <w:rPr>
                <w:rFonts w:hint="eastAsia" w:ascii="宋体" w:hAnsi="宋体" w:eastAsia="宋体" w:cs="宋体"/>
                <w:kern w:val="1"/>
                <w:sz w:val="24"/>
                <w:lang w:eastAsia="zh-CN"/>
              </w:rPr>
              <w:t>分；一般计</w:t>
            </w:r>
            <w:r>
              <w:rPr>
                <w:rFonts w:hint="eastAsia" w:ascii="宋体" w:hAnsi="宋体" w:eastAsia="宋体" w:cs="宋体"/>
                <w:kern w:val="1"/>
                <w:sz w:val="24"/>
                <w:lang w:val="en-US" w:eastAsia="zh-CN"/>
              </w:rPr>
              <w:t>6—4</w:t>
            </w:r>
            <w:r>
              <w:rPr>
                <w:rFonts w:hint="eastAsia" w:ascii="宋体" w:hAnsi="宋体" w:eastAsia="宋体" w:cs="宋体"/>
                <w:kern w:val="1"/>
                <w:sz w:val="24"/>
                <w:lang w:eastAsia="zh-CN"/>
              </w:rPr>
              <w:t>分；差计</w:t>
            </w:r>
            <w:r>
              <w:rPr>
                <w:rFonts w:hint="eastAsia" w:ascii="宋体" w:hAnsi="宋体" w:eastAsia="宋体" w:cs="宋体"/>
                <w:kern w:val="1"/>
                <w:sz w:val="24"/>
                <w:lang w:val="en-US" w:eastAsia="zh-CN"/>
              </w:rPr>
              <w:t>3—</w:t>
            </w:r>
            <w:r>
              <w:rPr>
                <w:rFonts w:hint="eastAsia" w:ascii="宋体" w:hAnsi="宋体" w:eastAsia="宋体" w:cs="宋体"/>
                <w:kern w:val="1"/>
                <w:sz w:val="24"/>
                <w:lang w:eastAsia="zh-CN"/>
              </w:rPr>
              <w:t>1分。</w:t>
            </w:r>
          </w:p>
        </w:tc>
        <w:tc>
          <w:tcPr>
            <w:tcW w:w="765" w:type="dxa"/>
            <w:noWrap w:val="0"/>
            <w:vAlign w:val="center"/>
          </w:tcPr>
          <w:p>
            <w:pPr>
              <w:spacing w:line="360" w:lineRule="auto"/>
              <w:ind w:left="-94" w:leftChars="-45" w:firstLine="120" w:firstLineChars="50"/>
              <w:jc w:val="center"/>
              <w:rPr>
                <w:rFonts w:hint="eastAsia" w:ascii="宋体" w:hAnsi="宋体" w:cs="宋体"/>
                <w:sz w:val="24"/>
                <w:szCs w:val="24"/>
              </w:rPr>
            </w:pPr>
            <w:r>
              <w:rPr>
                <w:rFonts w:hint="eastAsia" w:ascii="宋体" w:hAnsi="宋体" w:cs="宋体"/>
                <w:sz w:val="24"/>
                <w:szCs w:val="24"/>
                <w:lang w:val="en-US" w:eastAsia="zh-CN"/>
              </w:rPr>
              <w:t>10</w:t>
            </w:r>
            <w:r>
              <w:rPr>
                <w:rFonts w:hint="eastAsia" w:ascii="宋体" w:hAnsi="宋体" w:cs="宋体"/>
                <w:sz w:val="24"/>
                <w:szCs w:val="24"/>
              </w:rPr>
              <w:t>分</w:t>
            </w:r>
          </w:p>
        </w:tc>
        <w:tc>
          <w:tcPr>
            <w:tcW w:w="444" w:type="dxa"/>
            <w:vMerge w:val="continue"/>
            <w:noWrap w:val="0"/>
            <w:vAlign w:val="center"/>
          </w:tcPr>
          <w:p>
            <w:pPr>
              <w:spacing w:line="360" w:lineRule="auto"/>
              <w:ind w:left="-94" w:leftChars="-45" w:firstLine="120" w:firstLineChars="50"/>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465" w:type="dxa"/>
            <w:vMerge w:val="continue"/>
            <w:noWrap w:val="0"/>
            <w:vAlign w:val="center"/>
          </w:tcPr>
          <w:p>
            <w:pPr>
              <w:spacing w:line="360" w:lineRule="auto"/>
              <w:ind w:left="-94" w:leftChars="-45" w:firstLine="120" w:firstLineChars="50"/>
              <w:rPr>
                <w:rFonts w:hint="eastAsia" w:ascii="宋体" w:hAnsi="宋体" w:cs="宋体"/>
                <w:sz w:val="24"/>
                <w:szCs w:val="24"/>
              </w:rPr>
            </w:pPr>
          </w:p>
        </w:tc>
        <w:tc>
          <w:tcPr>
            <w:tcW w:w="546" w:type="dxa"/>
            <w:vMerge w:val="continue"/>
            <w:noWrap w:val="0"/>
            <w:vAlign w:val="center"/>
          </w:tcPr>
          <w:p>
            <w:pPr>
              <w:spacing w:line="360" w:lineRule="auto"/>
              <w:ind w:left="-94" w:leftChars="-45" w:firstLine="120" w:firstLineChars="50"/>
              <w:rPr>
                <w:rFonts w:hint="eastAsia" w:ascii="宋体" w:hAnsi="宋体" w:cs="宋体"/>
                <w:sz w:val="24"/>
                <w:szCs w:val="24"/>
              </w:rPr>
            </w:pPr>
          </w:p>
        </w:tc>
        <w:tc>
          <w:tcPr>
            <w:tcW w:w="463" w:type="dxa"/>
            <w:noWrap w:val="0"/>
            <w:vAlign w:val="center"/>
          </w:tcPr>
          <w:p>
            <w:pPr>
              <w:numPr>
                <w:ilvl w:val="0"/>
                <w:numId w:val="3"/>
              </w:numPr>
              <w:spacing w:line="360" w:lineRule="auto"/>
              <w:ind w:left="-94" w:leftChars="-45" w:firstLine="120" w:firstLineChars="50"/>
              <w:rPr>
                <w:rFonts w:hint="eastAsia" w:ascii="宋体" w:hAnsi="宋体" w:cs="宋体"/>
                <w:sz w:val="24"/>
                <w:szCs w:val="24"/>
              </w:rPr>
            </w:pPr>
          </w:p>
        </w:tc>
        <w:tc>
          <w:tcPr>
            <w:tcW w:w="6650" w:type="dxa"/>
            <w:noWrap w:val="0"/>
            <w:vAlign w:val="center"/>
          </w:tcPr>
          <w:p>
            <w:pPr>
              <w:pStyle w:val="2"/>
              <w:spacing w:line="360" w:lineRule="auto"/>
              <w:rPr>
                <w:rFonts w:hint="eastAsia" w:eastAsia="宋体"/>
                <w:sz w:val="24"/>
                <w:szCs w:val="24"/>
                <w:lang w:val="en-US" w:eastAsia="zh-CN"/>
              </w:rPr>
            </w:pPr>
            <w:r>
              <w:rPr>
                <w:rFonts w:hint="eastAsia" w:ascii="宋体" w:hAnsi="宋体" w:cs="宋体"/>
                <w:sz w:val="24"/>
                <w:szCs w:val="24"/>
              </w:rPr>
              <w:t>确保安全文明施工的技术组织措施及环境保护措施</w:t>
            </w:r>
            <w:r>
              <w:rPr>
                <w:rFonts w:hint="eastAsia" w:ascii="宋体" w:hAnsi="宋体" w:cs="宋体"/>
                <w:sz w:val="24"/>
                <w:szCs w:val="24"/>
                <w:lang w:eastAsia="zh-CN"/>
              </w:rPr>
              <w:t>，所述技术组织措施切实可行，方法合理，</w:t>
            </w:r>
            <w:r>
              <w:rPr>
                <w:rFonts w:hint="eastAsia" w:ascii="宋体" w:hAnsi="宋体" w:eastAsia="宋体" w:cs="宋体"/>
                <w:sz w:val="24"/>
                <w:szCs w:val="24"/>
                <w:lang w:val="en-US" w:eastAsia="zh-CN"/>
              </w:rPr>
              <w:t>根据方案响应性，横向比较赋分：优计7—5分；良计4—3分；一般计2—1分。</w:t>
            </w:r>
          </w:p>
        </w:tc>
        <w:tc>
          <w:tcPr>
            <w:tcW w:w="765" w:type="dxa"/>
            <w:noWrap w:val="0"/>
            <w:vAlign w:val="center"/>
          </w:tcPr>
          <w:p>
            <w:pPr>
              <w:spacing w:line="360" w:lineRule="auto"/>
              <w:ind w:left="-94" w:leftChars="-45" w:firstLine="120" w:firstLineChars="50"/>
              <w:jc w:val="center"/>
              <w:rPr>
                <w:rFonts w:hint="eastAsia" w:ascii="宋体" w:hAnsi="宋体" w:cs="宋体"/>
                <w:sz w:val="24"/>
                <w:szCs w:val="24"/>
                <w:lang w:val="en-US" w:eastAsia="zh-CN"/>
              </w:rPr>
            </w:pPr>
            <w:r>
              <w:rPr>
                <w:rFonts w:hint="eastAsia" w:ascii="宋体" w:hAnsi="宋体" w:cs="宋体"/>
                <w:sz w:val="24"/>
                <w:szCs w:val="24"/>
                <w:lang w:val="en-US" w:eastAsia="zh-CN"/>
              </w:rPr>
              <w:t>7分</w:t>
            </w:r>
          </w:p>
        </w:tc>
        <w:tc>
          <w:tcPr>
            <w:tcW w:w="444" w:type="dxa"/>
            <w:vMerge w:val="continue"/>
            <w:noWrap w:val="0"/>
            <w:vAlign w:val="center"/>
          </w:tcPr>
          <w:p>
            <w:pPr>
              <w:spacing w:line="360" w:lineRule="auto"/>
              <w:ind w:left="-94" w:leftChars="-45" w:firstLine="120" w:firstLineChars="50"/>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465" w:type="dxa"/>
            <w:vMerge w:val="continue"/>
            <w:noWrap w:val="0"/>
            <w:vAlign w:val="center"/>
          </w:tcPr>
          <w:p>
            <w:pPr>
              <w:spacing w:line="360" w:lineRule="auto"/>
              <w:ind w:left="-94" w:leftChars="-45" w:firstLine="120" w:firstLineChars="50"/>
              <w:rPr>
                <w:rFonts w:hint="eastAsia" w:ascii="宋体" w:hAnsi="宋体" w:cs="宋体"/>
                <w:sz w:val="24"/>
                <w:szCs w:val="24"/>
              </w:rPr>
            </w:pPr>
          </w:p>
        </w:tc>
        <w:tc>
          <w:tcPr>
            <w:tcW w:w="546" w:type="dxa"/>
            <w:vMerge w:val="continue"/>
            <w:noWrap w:val="0"/>
            <w:vAlign w:val="center"/>
          </w:tcPr>
          <w:p>
            <w:pPr>
              <w:spacing w:line="360" w:lineRule="auto"/>
              <w:ind w:left="-94" w:leftChars="-45" w:firstLine="120" w:firstLineChars="50"/>
              <w:rPr>
                <w:rFonts w:hint="eastAsia" w:ascii="宋体" w:hAnsi="宋体" w:cs="宋体"/>
                <w:sz w:val="24"/>
                <w:szCs w:val="24"/>
              </w:rPr>
            </w:pPr>
          </w:p>
        </w:tc>
        <w:tc>
          <w:tcPr>
            <w:tcW w:w="463" w:type="dxa"/>
            <w:noWrap w:val="0"/>
            <w:vAlign w:val="center"/>
          </w:tcPr>
          <w:p>
            <w:pPr>
              <w:numPr>
                <w:ilvl w:val="0"/>
                <w:numId w:val="3"/>
              </w:numPr>
              <w:spacing w:line="360" w:lineRule="auto"/>
              <w:ind w:left="-94" w:leftChars="-45" w:firstLine="120" w:firstLineChars="50"/>
              <w:rPr>
                <w:rFonts w:hint="eastAsia" w:ascii="宋体" w:hAnsi="宋体" w:cs="宋体"/>
                <w:sz w:val="24"/>
                <w:szCs w:val="24"/>
              </w:rPr>
            </w:pPr>
          </w:p>
        </w:tc>
        <w:tc>
          <w:tcPr>
            <w:tcW w:w="6650" w:type="dxa"/>
            <w:noWrap w:val="0"/>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确保按时完工的技术组织措施</w:t>
            </w:r>
            <w:r>
              <w:rPr>
                <w:rFonts w:hint="eastAsia" w:ascii="宋体" w:hAnsi="宋体" w:eastAsia="宋体" w:cs="宋体"/>
                <w:sz w:val="24"/>
                <w:szCs w:val="24"/>
                <w:lang w:eastAsia="zh-CN"/>
              </w:rPr>
              <w:t>：</w:t>
            </w:r>
          </w:p>
          <w:p>
            <w:pPr>
              <w:pStyle w:val="2"/>
              <w:spacing w:line="360" w:lineRule="auto"/>
              <w:rPr>
                <w:rFonts w:hint="eastAsia"/>
                <w:sz w:val="24"/>
                <w:szCs w:val="24"/>
                <w:lang w:val="en-US" w:eastAsia="zh-CN"/>
              </w:rPr>
            </w:pPr>
            <w:r>
              <w:rPr>
                <w:rFonts w:hint="eastAsia" w:ascii="宋体" w:hAnsi="宋体" w:eastAsia="宋体" w:cs="宋体"/>
                <w:sz w:val="24"/>
                <w:szCs w:val="24"/>
                <w:lang w:eastAsia="zh-CN"/>
              </w:rPr>
              <w:t>所述措施明确且切实可行，</w:t>
            </w:r>
            <w:r>
              <w:rPr>
                <w:rFonts w:hint="eastAsia" w:ascii="宋体" w:hAnsi="宋体" w:eastAsia="宋体" w:cs="宋体"/>
                <w:sz w:val="24"/>
                <w:szCs w:val="24"/>
                <w:lang w:val="en-US" w:eastAsia="zh-CN"/>
              </w:rPr>
              <w:t>根据方案响应性，横向比较赋分：优计6—5分；良计4—3分；一般计2—1分。</w:t>
            </w:r>
          </w:p>
        </w:tc>
        <w:tc>
          <w:tcPr>
            <w:tcW w:w="765" w:type="dxa"/>
            <w:noWrap w:val="0"/>
            <w:vAlign w:val="center"/>
          </w:tcPr>
          <w:p>
            <w:pPr>
              <w:spacing w:line="360" w:lineRule="auto"/>
              <w:ind w:left="-94" w:leftChars="-45" w:firstLine="120" w:firstLineChars="50"/>
              <w:jc w:val="center"/>
              <w:rPr>
                <w:rFonts w:hint="eastAsia" w:ascii="宋体" w:hAnsi="宋体" w:cs="宋体"/>
                <w:sz w:val="24"/>
                <w:szCs w:val="24"/>
                <w:lang w:val="en-US" w:eastAsia="zh-CN"/>
              </w:rPr>
            </w:pPr>
            <w:r>
              <w:rPr>
                <w:rFonts w:hint="eastAsia" w:ascii="宋体" w:hAnsi="宋体" w:cs="宋体"/>
                <w:sz w:val="24"/>
                <w:szCs w:val="24"/>
                <w:lang w:val="en-US" w:eastAsia="zh-CN"/>
              </w:rPr>
              <w:t>6分</w:t>
            </w:r>
          </w:p>
        </w:tc>
        <w:tc>
          <w:tcPr>
            <w:tcW w:w="444" w:type="dxa"/>
            <w:vMerge w:val="continue"/>
            <w:noWrap w:val="0"/>
            <w:vAlign w:val="center"/>
          </w:tcPr>
          <w:p>
            <w:pPr>
              <w:spacing w:line="360" w:lineRule="auto"/>
              <w:ind w:left="-94" w:leftChars="-45" w:firstLine="120" w:firstLineChars="50"/>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465" w:type="dxa"/>
            <w:noWrap w:val="0"/>
            <w:vAlign w:val="center"/>
          </w:tcPr>
          <w:p>
            <w:pPr>
              <w:spacing w:line="360" w:lineRule="auto"/>
              <w:ind w:left="-94" w:leftChars="-45" w:firstLine="120" w:firstLineChars="50"/>
              <w:rPr>
                <w:rFonts w:hint="eastAsia" w:ascii="宋体" w:hAnsi="宋体" w:cs="宋体"/>
                <w:sz w:val="24"/>
                <w:szCs w:val="24"/>
              </w:rPr>
            </w:pPr>
          </w:p>
        </w:tc>
        <w:tc>
          <w:tcPr>
            <w:tcW w:w="546" w:type="dxa"/>
            <w:noWrap w:val="0"/>
            <w:vAlign w:val="center"/>
          </w:tcPr>
          <w:p>
            <w:pPr>
              <w:spacing w:line="360" w:lineRule="auto"/>
              <w:ind w:left="-94" w:leftChars="-45" w:firstLine="120" w:firstLineChars="50"/>
              <w:rPr>
                <w:rFonts w:hint="eastAsia" w:ascii="宋体" w:hAnsi="宋体" w:cs="宋体"/>
                <w:sz w:val="24"/>
                <w:szCs w:val="24"/>
              </w:rPr>
            </w:pPr>
          </w:p>
        </w:tc>
        <w:tc>
          <w:tcPr>
            <w:tcW w:w="463" w:type="dxa"/>
            <w:noWrap w:val="0"/>
            <w:vAlign w:val="center"/>
          </w:tcPr>
          <w:p>
            <w:pPr>
              <w:numPr>
                <w:ilvl w:val="0"/>
                <w:numId w:val="3"/>
              </w:numPr>
              <w:spacing w:line="360" w:lineRule="auto"/>
              <w:ind w:left="-94" w:leftChars="-45" w:firstLine="120" w:firstLineChars="50"/>
              <w:rPr>
                <w:rFonts w:hint="eastAsia" w:ascii="宋体" w:hAnsi="宋体" w:cs="宋体"/>
                <w:sz w:val="24"/>
                <w:szCs w:val="24"/>
              </w:rPr>
            </w:pPr>
          </w:p>
        </w:tc>
        <w:tc>
          <w:tcPr>
            <w:tcW w:w="6650" w:type="dxa"/>
            <w:noWrap w:val="0"/>
            <w:vAlign w:val="center"/>
          </w:tcPr>
          <w:p>
            <w:pPr>
              <w:pStyle w:val="2"/>
              <w:spacing w:line="360" w:lineRule="auto"/>
              <w:rPr>
                <w:rFonts w:hint="eastAsia" w:ascii="宋体" w:hAnsi="宋体" w:eastAsia="宋体" w:cs="宋体"/>
                <w:sz w:val="24"/>
                <w:szCs w:val="24"/>
                <w:lang w:eastAsia="zh-CN"/>
              </w:rPr>
            </w:pPr>
            <w:r>
              <w:rPr>
                <w:rFonts w:hint="eastAsia" w:ascii="宋体" w:hAnsi="宋体" w:cs="宋体"/>
                <w:sz w:val="24"/>
                <w:szCs w:val="24"/>
              </w:rPr>
              <w:t>确保工程质量的技术组织措施</w:t>
            </w:r>
            <w:r>
              <w:rPr>
                <w:rFonts w:hint="eastAsia" w:ascii="宋体" w:hAnsi="宋体" w:cs="宋体"/>
                <w:sz w:val="24"/>
                <w:szCs w:val="24"/>
                <w:lang w:eastAsia="zh-CN"/>
              </w:rPr>
              <w:t>，所述内容切合工程实际，措施切实可行，</w:t>
            </w:r>
            <w:r>
              <w:rPr>
                <w:rFonts w:hint="eastAsia" w:ascii="宋体" w:hAnsi="宋体" w:eastAsia="宋体" w:cs="宋体"/>
                <w:sz w:val="24"/>
                <w:szCs w:val="24"/>
                <w:lang w:val="en-US" w:eastAsia="zh-CN"/>
              </w:rPr>
              <w:t>根据方案响应性，横向比较赋分：优计5—4分；良计3—2分；一般计1-0分。</w:t>
            </w:r>
          </w:p>
        </w:tc>
        <w:tc>
          <w:tcPr>
            <w:tcW w:w="765" w:type="dxa"/>
            <w:noWrap w:val="0"/>
            <w:vAlign w:val="center"/>
          </w:tcPr>
          <w:p>
            <w:pPr>
              <w:spacing w:line="360" w:lineRule="auto"/>
              <w:ind w:left="-94" w:leftChars="-45" w:firstLine="120" w:firstLineChars="50"/>
              <w:jc w:val="center"/>
              <w:rPr>
                <w:rFonts w:hint="eastAsia" w:ascii="宋体" w:hAnsi="宋体" w:cs="宋体"/>
                <w:sz w:val="24"/>
                <w:szCs w:val="24"/>
                <w:lang w:val="en-US" w:eastAsia="zh-CN"/>
              </w:rPr>
            </w:pPr>
            <w:r>
              <w:rPr>
                <w:rFonts w:hint="eastAsia" w:ascii="宋体" w:hAnsi="宋体" w:cs="宋体"/>
                <w:sz w:val="24"/>
                <w:szCs w:val="24"/>
                <w:lang w:val="en-US" w:eastAsia="zh-CN"/>
              </w:rPr>
              <w:t>5分</w:t>
            </w:r>
          </w:p>
        </w:tc>
        <w:tc>
          <w:tcPr>
            <w:tcW w:w="444" w:type="dxa"/>
            <w:vMerge w:val="continue"/>
            <w:noWrap w:val="0"/>
            <w:vAlign w:val="center"/>
          </w:tcPr>
          <w:p>
            <w:pPr>
              <w:spacing w:line="360" w:lineRule="auto"/>
              <w:ind w:left="-94" w:leftChars="-45" w:firstLine="120" w:firstLineChars="50"/>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1011" w:type="dxa"/>
            <w:gridSpan w:val="2"/>
            <w:noWrap w:val="0"/>
            <w:vAlign w:val="center"/>
          </w:tcPr>
          <w:p>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业绩</w:t>
            </w:r>
          </w:p>
          <w:p>
            <w:pPr>
              <w:rPr>
                <w:rFonts w:hint="eastAsia" w:eastAsia="宋体"/>
                <w:lang w:val="en-US" w:eastAsia="zh-CN"/>
              </w:rPr>
            </w:pPr>
            <w:r>
              <w:rPr>
                <w:rFonts w:hint="eastAsia" w:ascii="宋体" w:hAnsi="宋体" w:eastAsia="宋体" w:cs="宋体"/>
                <w:sz w:val="24"/>
                <w:szCs w:val="24"/>
                <w:lang w:val="en-US" w:eastAsia="zh-CN"/>
              </w:rPr>
              <w:t>（6分</w:t>
            </w:r>
            <w:r>
              <w:rPr>
                <w:rFonts w:hint="eastAsia"/>
                <w:sz w:val="24"/>
                <w:szCs w:val="24"/>
                <w:lang w:val="en-US" w:eastAsia="zh-CN"/>
              </w:rPr>
              <w:t>）</w:t>
            </w:r>
          </w:p>
        </w:tc>
        <w:tc>
          <w:tcPr>
            <w:tcW w:w="7113" w:type="dxa"/>
            <w:gridSpan w:val="2"/>
            <w:noWrap w:val="0"/>
            <w:vAlign w:val="center"/>
          </w:tcPr>
          <w:p>
            <w:pPr>
              <w:spacing w:line="360" w:lineRule="auto"/>
              <w:rPr>
                <w:rFonts w:hint="eastAsia" w:ascii="宋体" w:hAnsi="宋体" w:cs="宋体"/>
                <w:sz w:val="24"/>
                <w:szCs w:val="24"/>
              </w:rPr>
            </w:pPr>
            <w:r>
              <w:rPr>
                <w:rFonts w:hint="eastAsia" w:ascii="宋体" w:hAnsi="宋体" w:cs="宋体"/>
                <w:sz w:val="24"/>
                <w:szCs w:val="24"/>
              </w:rPr>
              <w:t>供应商提供近三年同类业绩，每提供一份</w:t>
            </w:r>
            <w:r>
              <w:rPr>
                <w:rFonts w:hint="eastAsia" w:ascii="宋体" w:hAnsi="宋体" w:cs="宋体"/>
                <w:sz w:val="24"/>
                <w:szCs w:val="24"/>
                <w:lang w:eastAsia="zh-CN"/>
              </w:rPr>
              <w:t>得</w:t>
            </w:r>
            <w:r>
              <w:rPr>
                <w:rFonts w:hint="eastAsia" w:ascii="宋体" w:hAnsi="宋体" w:cs="宋体"/>
                <w:sz w:val="24"/>
                <w:szCs w:val="24"/>
                <w:lang w:val="en-US" w:eastAsia="zh-CN"/>
              </w:rPr>
              <w:t>2</w:t>
            </w:r>
            <w:r>
              <w:rPr>
                <w:rFonts w:hint="eastAsia" w:ascii="宋体" w:hAnsi="宋体" w:cs="宋体"/>
                <w:sz w:val="24"/>
                <w:szCs w:val="24"/>
              </w:rPr>
              <w:t>分，最高得</w:t>
            </w:r>
            <w:r>
              <w:rPr>
                <w:rFonts w:hint="eastAsia" w:ascii="宋体" w:hAnsi="宋体" w:cs="宋体"/>
                <w:sz w:val="24"/>
                <w:szCs w:val="24"/>
                <w:lang w:val="en-US" w:eastAsia="zh-CN"/>
              </w:rPr>
              <w:t>6</w:t>
            </w:r>
            <w:r>
              <w:rPr>
                <w:rFonts w:hint="eastAsia" w:ascii="宋体" w:hAnsi="宋体" w:cs="宋体"/>
                <w:sz w:val="24"/>
                <w:szCs w:val="24"/>
              </w:rPr>
              <w:t>分。业绩证明（以合同为准，须在磋商响应文件中附合同的扫描件加盖单位公章，原件备查，弄虚作假者取消其磋商资格）。</w:t>
            </w:r>
          </w:p>
        </w:tc>
        <w:tc>
          <w:tcPr>
            <w:tcW w:w="765" w:type="dxa"/>
            <w:noWrap w:val="0"/>
            <w:vAlign w:val="center"/>
          </w:tcPr>
          <w:p>
            <w:pPr>
              <w:spacing w:line="360" w:lineRule="auto"/>
              <w:ind w:left="-94" w:leftChars="-45" w:firstLine="120" w:firstLineChars="50"/>
              <w:jc w:val="center"/>
              <w:rPr>
                <w:rFonts w:hint="eastAsia" w:ascii="宋体" w:hAnsi="宋体" w:cs="宋体"/>
                <w:sz w:val="24"/>
                <w:szCs w:val="24"/>
                <w:highlight w:val="yellow"/>
              </w:rPr>
            </w:pPr>
            <w:r>
              <w:rPr>
                <w:rFonts w:hint="eastAsia" w:ascii="宋体" w:hAnsi="宋体" w:cs="宋体"/>
                <w:sz w:val="24"/>
                <w:szCs w:val="24"/>
                <w:lang w:val="en-US" w:eastAsia="zh-CN"/>
              </w:rPr>
              <w:t>6</w:t>
            </w:r>
            <w:r>
              <w:rPr>
                <w:rFonts w:hint="eastAsia" w:ascii="宋体" w:hAnsi="宋体" w:cs="宋体"/>
                <w:sz w:val="24"/>
                <w:szCs w:val="24"/>
              </w:rPr>
              <w:t>分</w:t>
            </w:r>
          </w:p>
        </w:tc>
        <w:tc>
          <w:tcPr>
            <w:tcW w:w="444" w:type="dxa"/>
            <w:vMerge w:val="continue"/>
            <w:noWrap w:val="0"/>
            <w:vAlign w:val="center"/>
          </w:tcPr>
          <w:p>
            <w:pPr>
              <w:spacing w:line="360" w:lineRule="auto"/>
              <w:ind w:left="-94" w:leftChars="-45" w:firstLine="120" w:firstLineChars="50"/>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333" w:type="dxa"/>
            <w:gridSpan w:val="6"/>
            <w:noWrap w:val="0"/>
            <w:vAlign w:val="top"/>
          </w:tcPr>
          <w:p>
            <w:pPr>
              <w:spacing w:line="440" w:lineRule="exact"/>
              <w:ind w:left="-94" w:leftChars="-45" w:firstLine="120" w:firstLineChars="50"/>
              <w:rPr>
                <w:rFonts w:hint="eastAsia" w:ascii="宋体" w:hAnsi="宋体" w:cs="宋体"/>
                <w:sz w:val="24"/>
                <w:szCs w:val="24"/>
              </w:rPr>
            </w:pPr>
            <w:r>
              <w:rPr>
                <w:rFonts w:hint="eastAsia" w:ascii="宋体" w:hAnsi="宋体" w:cs="宋体"/>
                <w:sz w:val="24"/>
                <w:szCs w:val="24"/>
              </w:rPr>
              <w:t>1、若出现综合得分并列时，比较最后报价得分，此分项得分高者排序在先；评审得分且最后报价相同的，按照技术指标优劣进行排序，如果还相同，则由全体磋商小组成员无记名投票，以得票高者排序在先。</w:t>
            </w:r>
          </w:p>
          <w:p>
            <w:pPr>
              <w:spacing w:line="440" w:lineRule="exact"/>
              <w:ind w:left="-94" w:leftChars="-45" w:firstLine="120" w:firstLineChars="50"/>
              <w:rPr>
                <w:rFonts w:hint="eastAsia" w:ascii="宋体" w:hAnsi="宋体" w:cs="宋体"/>
                <w:sz w:val="24"/>
                <w:szCs w:val="24"/>
              </w:rPr>
            </w:pPr>
            <w:r>
              <w:rPr>
                <w:rFonts w:hint="eastAsia" w:ascii="宋体" w:hAnsi="宋体" w:cs="宋体"/>
                <w:sz w:val="24"/>
                <w:szCs w:val="24"/>
              </w:rPr>
              <w:t>2、评审专家打分超过得分界限或未按本方法赋分时，该评审专家的打分按作废处理。</w:t>
            </w:r>
          </w:p>
          <w:p>
            <w:pPr>
              <w:spacing w:line="440" w:lineRule="exact"/>
              <w:ind w:left="-94" w:leftChars="-45" w:firstLine="120" w:firstLineChars="50"/>
              <w:rPr>
                <w:rFonts w:hint="eastAsia" w:ascii="宋体" w:hAnsi="宋体" w:cs="宋体"/>
                <w:sz w:val="24"/>
                <w:szCs w:val="24"/>
              </w:rPr>
            </w:pPr>
            <w:r>
              <w:rPr>
                <w:rFonts w:hint="eastAsia" w:ascii="宋体" w:hAnsi="宋体" w:cs="宋体"/>
                <w:sz w:val="24"/>
                <w:szCs w:val="24"/>
              </w:rPr>
              <w:t>3、磋商小组二分之一以上人员认为有串标、弄虚作假嫌疑或严重脱离市场价的磋商，该供应商不得作为成交候选人。</w:t>
            </w:r>
          </w:p>
          <w:p>
            <w:pPr>
              <w:spacing w:line="440" w:lineRule="exact"/>
              <w:ind w:left="-94" w:leftChars="-45" w:firstLine="120" w:firstLineChars="50"/>
              <w:rPr>
                <w:rFonts w:hint="eastAsia" w:ascii="宋体" w:hAnsi="宋体" w:cs="宋体"/>
                <w:sz w:val="24"/>
                <w:szCs w:val="24"/>
              </w:rPr>
            </w:pPr>
            <w:r>
              <w:rPr>
                <w:rFonts w:hint="eastAsia" w:ascii="宋体" w:hAnsi="宋体" w:cs="宋体"/>
                <w:sz w:val="24"/>
                <w:szCs w:val="24"/>
              </w:rPr>
              <w:t>4、由于磋商响应文件有矛盾，造成对供应商不利的评标结果，由供应商自负。</w:t>
            </w:r>
          </w:p>
          <w:p>
            <w:pPr>
              <w:spacing w:line="440" w:lineRule="exact"/>
              <w:ind w:left="-94" w:leftChars="-45" w:firstLine="120" w:firstLineChars="50"/>
              <w:rPr>
                <w:rFonts w:hint="eastAsia" w:ascii="宋体" w:hAnsi="宋体" w:cs="宋体"/>
                <w:sz w:val="24"/>
                <w:szCs w:val="24"/>
              </w:rPr>
            </w:pPr>
            <w:r>
              <w:rPr>
                <w:rFonts w:hint="eastAsia" w:ascii="宋体" w:hAnsi="宋体" w:cs="宋体"/>
                <w:sz w:val="24"/>
                <w:szCs w:val="24"/>
              </w:rPr>
              <w:t>5、评审过程中，若出现特殊情况时，将暂停评审，有关情况的处理待磋商小组确认后，再行评定。</w:t>
            </w:r>
          </w:p>
          <w:p>
            <w:pPr>
              <w:spacing w:line="440" w:lineRule="exact"/>
              <w:ind w:left="-94" w:leftChars="-45" w:firstLine="120" w:firstLineChars="50"/>
              <w:rPr>
                <w:rFonts w:hint="eastAsia" w:ascii="宋体" w:hAnsi="宋体" w:cs="宋体"/>
                <w:sz w:val="24"/>
                <w:szCs w:val="24"/>
              </w:rPr>
            </w:pPr>
            <w:r>
              <w:rPr>
                <w:rFonts w:hint="eastAsia" w:ascii="宋体" w:hAnsi="宋体" w:cs="宋体"/>
                <w:sz w:val="24"/>
                <w:szCs w:val="24"/>
              </w:rPr>
              <w:t>6、各种计算采用插入法，数字均保留两位小数，第三位“四舍五入”。</w:t>
            </w:r>
          </w:p>
        </w:tc>
      </w:tr>
    </w:tbl>
    <w:p>
      <w:pPr>
        <w:autoSpaceDE w:val="0"/>
        <w:autoSpaceDN w:val="0"/>
        <w:adjustRightInd w:val="0"/>
        <w:snapToGrid w:val="0"/>
        <w:rPr>
          <w:rFonts w:hint="eastAsia" w:ascii="宋体" w:hAnsi="宋体" w:cs="宋体"/>
          <w:b/>
          <w:bCs/>
          <w:sz w:val="24"/>
          <w:szCs w:val="24"/>
          <w:lang w:val="zh-CN"/>
        </w:rPr>
      </w:pPr>
    </w:p>
    <w:p>
      <w:pPr>
        <w:autoSpaceDE w:val="0"/>
        <w:autoSpaceDN w:val="0"/>
        <w:adjustRightInd w:val="0"/>
        <w:snapToGrid w:val="0"/>
        <w:spacing w:line="360" w:lineRule="auto"/>
        <w:rPr>
          <w:rFonts w:hint="eastAsia" w:ascii="宋体" w:hAnsi="宋体" w:cs="宋体"/>
          <w:b/>
          <w:bCs/>
          <w:sz w:val="24"/>
          <w:szCs w:val="24"/>
          <w:lang w:val="zh-CN"/>
        </w:rPr>
      </w:pPr>
      <w:r>
        <w:rPr>
          <w:rFonts w:hint="eastAsia" w:ascii="宋体" w:hAnsi="宋体" w:cs="宋体"/>
          <w:b/>
          <w:bCs/>
          <w:sz w:val="24"/>
          <w:szCs w:val="24"/>
          <w:lang w:val="zh-CN"/>
        </w:rPr>
        <w:t>四、</w:t>
      </w:r>
      <w:bookmarkStart w:id="16" w:name="_Toc18270"/>
      <w:r>
        <w:rPr>
          <w:rFonts w:hint="eastAsia" w:ascii="宋体" w:hAnsi="宋体" w:cs="宋体"/>
          <w:b/>
          <w:bCs/>
          <w:sz w:val="24"/>
          <w:szCs w:val="24"/>
          <w:lang w:val="zh-CN"/>
        </w:rPr>
        <w:t>成交：</w:t>
      </w:r>
    </w:p>
    <w:p>
      <w:pPr>
        <w:autoSpaceDE w:val="0"/>
        <w:autoSpaceDN w:val="0"/>
        <w:adjustRightInd w:val="0"/>
        <w:snapToGri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1、磋商结果报告由磋商小组全体成员签字确认。</w:t>
      </w:r>
    </w:p>
    <w:p>
      <w:pPr>
        <w:autoSpaceDE w:val="0"/>
        <w:autoSpaceDN w:val="0"/>
        <w:adjustRightInd w:val="0"/>
        <w:snapToGri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2、采购人根据磋商结果报告中推荐的成交候选人确定成交供应商，以复函通知采购代理机构。</w:t>
      </w:r>
    </w:p>
    <w:p>
      <w:pPr>
        <w:autoSpaceDE w:val="0"/>
        <w:autoSpaceDN w:val="0"/>
        <w:adjustRightInd w:val="0"/>
        <w:snapToGrid w:val="0"/>
        <w:spacing w:line="360" w:lineRule="auto"/>
        <w:ind w:firstLine="482" w:firstLineChars="200"/>
        <w:rPr>
          <w:rFonts w:hint="eastAsia" w:ascii="宋体" w:hAnsi="宋体" w:cs="宋体"/>
          <w:b/>
          <w:bCs/>
          <w:sz w:val="24"/>
          <w:szCs w:val="24"/>
          <w:lang w:val="zh-CN"/>
        </w:rPr>
      </w:pPr>
      <w:r>
        <w:rPr>
          <w:rFonts w:hint="eastAsia" w:ascii="宋体" w:hAnsi="宋体" w:cs="宋体"/>
          <w:b/>
          <w:bCs/>
          <w:sz w:val="24"/>
          <w:szCs w:val="24"/>
          <w:lang w:val="zh-CN"/>
        </w:rPr>
        <w:t>注：评审办法中要求提供原件的分项，供应商如提供原件的同时须在磋商响应文件中附相应的复印件或扫描件。</w:t>
      </w:r>
    </w:p>
    <w:p>
      <w:pPr>
        <w:autoSpaceDE w:val="0"/>
        <w:autoSpaceDN w:val="0"/>
        <w:adjustRightInd w:val="0"/>
        <w:snapToGrid w:val="0"/>
        <w:spacing w:line="360" w:lineRule="auto"/>
        <w:rPr>
          <w:rFonts w:hint="eastAsia" w:ascii="宋体" w:hAnsi="宋体" w:cs="宋体"/>
          <w:b/>
          <w:sz w:val="24"/>
          <w:szCs w:val="24"/>
        </w:rPr>
      </w:pPr>
      <w:r>
        <w:rPr>
          <w:rFonts w:hint="eastAsia" w:ascii="宋体" w:hAnsi="宋体" w:cs="宋体"/>
          <w:b/>
          <w:sz w:val="24"/>
          <w:szCs w:val="24"/>
        </w:rPr>
        <w:t>五、特殊情况的处理</w:t>
      </w:r>
    </w:p>
    <w:p>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磋商过程中，若出现本评审方法以外的特殊情况时，将暂停评审，待磋商小组商榷后，再进行评定。</w:t>
      </w: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rPr>
          <w:rFonts w:hint="eastAsia"/>
          <w:lang w:val="zh-CN"/>
        </w:rPr>
      </w:pPr>
    </w:p>
    <w:p>
      <w:pPr>
        <w:pStyle w:val="2"/>
        <w:rPr>
          <w:rFonts w:hint="eastAsia"/>
          <w:lang w:val="zh-CN"/>
        </w:rPr>
      </w:pPr>
    </w:p>
    <w:p>
      <w:pPr>
        <w:numPr>
          <w:ilvl w:val="0"/>
          <w:numId w:val="4"/>
        </w:numPr>
        <w:autoSpaceDE w:val="0"/>
        <w:autoSpaceDN w:val="0"/>
        <w:adjustRightInd w:val="0"/>
        <w:snapToGrid w:val="0"/>
        <w:spacing w:line="360" w:lineRule="auto"/>
        <w:jc w:val="center"/>
        <w:rPr>
          <w:rFonts w:hint="eastAsia" w:ascii="宋体" w:hAnsi="宋体" w:cs="宋体"/>
          <w:b/>
          <w:bCs/>
          <w:sz w:val="32"/>
          <w:szCs w:val="32"/>
        </w:rPr>
      </w:pPr>
      <w:r>
        <w:rPr>
          <w:rFonts w:hint="eastAsia" w:ascii="宋体" w:hAnsi="宋体" w:cs="宋体"/>
          <w:b/>
          <w:bCs/>
          <w:kern w:val="44"/>
          <w:sz w:val="32"/>
          <w:szCs w:val="32"/>
        </w:rPr>
        <w:t xml:space="preserve"> </w:t>
      </w:r>
      <w:bookmarkEnd w:id="16"/>
      <w:bookmarkStart w:id="17" w:name="_Toc8292"/>
      <w:r>
        <w:rPr>
          <w:rFonts w:hint="eastAsia" w:ascii="宋体" w:hAnsi="宋体" w:cs="宋体"/>
          <w:b/>
          <w:bCs/>
          <w:kern w:val="44"/>
          <w:sz w:val="32"/>
          <w:szCs w:val="32"/>
        </w:rPr>
        <w:t>合同</w:t>
      </w:r>
      <w:bookmarkEnd w:id="17"/>
      <w:r>
        <w:rPr>
          <w:rFonts w:hint="eastAsia" w:ascii="宋体" w:hAnsi="宋体" w:cs="宋体"/>
          <w:b/>
          <w:bCs/>
          <w:kern w:val="44"/>
          <w:sz w:val="32"/>
          <w:szCs w:val="32"/>
        </w:rPr>
        <w:t>样本（仅供参考）</w:t>
      </w:r>
    </w:p>
    <w:p>
      <w:pPr>
        <w:autoSpaceDE w:val="0"/>
        <w:autoSpaceDN w:val="0"/>
        <w:adjustRightInd w:val="0"/>
        <w:snapToGrid w:val="0"/>
        <w:spacing w:line="360" w:lineRule="auto"/>
        <w:rPr>
          <w:rFonts w:hint="eastAsia" w:ascii="宋体" w:hAnsi="宋体" w:cs="宋体"/>
          <w:b/>
          <w:sz w:val="24"/>
          <w:szCs w:val="24"/>
        </w:rPr>
      </w:pPr>
    </w:p>
    <w:p>
      <w:pPr>
        <w:autoSpaceDE w:val="0"/>
        <w:autoSpaceDN w:val="0"/>
        <w:adjustRightInd w:val="0"/>
        <w:snapToGrid w:val="0"/>
        <w:spacing w:line="360" w:lineRule="auto"/>
        <w:rPr>
          <w:rFonts w:hint="eastAsia" w:ascii="宋体" w:hAnsi="宋体" w:cs="宋体"/>
          <w:b/>
          <w:sz w:val="32"/>
          <w:szCs w:val="32"/>
        </w:rPr>
      </w:pPr>
    </w:p>
    <w:p>
      <w:pPr>
        <w:adjustRightInd w:val="0"/>
        <w:snapToGrid w:val="0"/>
        <w:spacing w:line="360" w:lineRule="auto"/>
        <w:rPr>
          <w:rFonts w:hint="eastAsia" w:ascii="宋体" w:hAnsi="宋体" w:eastAsia="宋体" w:cs="宋体"/>
          <w:b/>
          <w:sz w:val="32"/>
          <w:szCs w:val="32"/>
          <w:lang w:val="en-US" w:eastAsia="zh-CN"/>
        </w:rPr>
      </w:pPr>
      <w:r>
        <w:rPr>
          <w:rFonts w:hint="eastAsia" w:ascii="宋体" w:hAnsi="宋体" w:cs="宋体"/>
          <w:b/>
          <w:sz w:val="32"/>
          <w:szCs w:val="32"/>
        </w:rPr>
        <w:t>项目编号：SXKC2018-CS</w:t>
      </w:r>
      <w:r>
        <w:rPr>
          <w:rFonts w:hint="eastAsia" w:ascii="宋体" w:hAnsi="宋体" w:cs="宋体"/>
          <w:b/>
          <w:sz w:val="32"/>
          <w:szCs w:val="32"/>
          <w:lang w:val="en-US" w:eastAsia="zh-CN"/>
        </w:rPr>
        <w:t>128-2</w:t>
      </w:r>
    </w:p>
    <w:p>
      <w:pPr>
        <w:adjustRightInd w:val="0"/>
        <w:snapToGrid w:val="0"/>
        <w:spacing w:line="580" w:lineRule="exact"/>
        <w:ind w:firstLine="482" w:firstLineChars="200"/>
        <w:rPr>
          <w:rFonts w:hint="eastAsia" w:ascii="宋体" w:hAnsi="宋体" w:cs="宋体"/>
          <w:b/>
          <w:sz w:val="24"/>
          <w:szCs w:val="24"/>
        </w:rPr>
      </w:pPr>
    </w:p>
    <w:p>
      <w:pPr>
        <w:pStyle w:val="2"/>
        <w:rPr>
          <w:rFonts w:hint="eastAsia"/>
        </w:rPr>
      </w:pPr>
    </w:p>
    <w:p>
      <w:pPr>
        <w:pStyle w:val="2"/>
        <w:rPr>
          <w:rFonts w:hint="eastAsia" w:ascii="宋体" w:hAnsi="宋体" w:cs="宋体"/>
          <w:sz w:val="24"/>
          <w:szCs w:val="24"/>
        </w:rPr>
      </w:pPr>
    </w:p>
    <w:p>
      <w:pPr>
        <w:adjustRightInd w:val="0"/>
        <w:snapToGrid w:val="0"/>
        <w:spacing w:line="580" w:lineRule="exact"/>
        <w:jc w:val="center"/>
        <w:rPr>
          <w:rFonts w:hint="eastAsia" w:ascii="宋体" w:hAnsi="宋体" w:cs="宋体"/>
          <w:b/>
          <w:sz w:val="52"/>
          <w:szCs w:val="52"/>
        </w:rPr>
      </w:pPr>
    </w:p>
    <w:p>
      <w:pPr>
        <w:adjustRightInd w:val="0"/>
        <w:snapToGrid w:val="0"/>
        <w:spacing w:line="580" w:lineRule="exact"/>
        <w:ind w:left="0" w:leftChars="0" w:firstLine="0" w:firstLineChars="0"/>
        <w:jc w:val="center"/>
        <w:rPr>
          <w:rFonts w:hint="eastAsia" w:ascii="宋体" w:hAnsi="宋体" w:eastAsia="宋体" w:cs="宋体"/>
          <w:b/>
          <w:sz w:val="24"/>
          <w:szCs w:val="24"/>
          <w:highlight w:val="yellow"/>
          <w:lang w:eastAsia="zh-CN"/>
        </w:rPr>
      </w:pPr>
      <w:r>
        <w:rPr>
          <w:rFonts w:hint="eastAsia" w:ascii="宋体" w:hAnsi="宋体" w:cs="宋体"/>
          <w:b/>
          <w:sz w:val="44"/>
          <w:szCs w:val="44"/>
          <w:lang w:eastAsia="zh-CN"/>
        </w:rPr>
        <w:t>汉阴县凤台小学steam课程采购及steam空间装饰工程项目</w:t>
      </w:r>
    </w:p>
    <w:p>
      <w:pPr>
        <w:adjustRightInd w:val="0"/>
        <w:snapToGrid w:val="0"/>
        <w:spacing w:line="580" w:lineRule="exact"/>
        <w:ind w:firstLine="482" w:firstLineChars="200"/>
        <w:rPr>
          <w:rFonts w:hint="eastAsia" w:ascii="宋体" w:hAnsi="宋体" w:cs="宋体"/>
          <w:b/>
          <w:sz w:val="24"/>
          <w:szCs w:val="24"/>
        </w:rPr>
      </w:pPr>
    </w:p>
    <w:p>
      <w:pPr>
        <w:adjustRightInd w:val="0"/>
        <w:snapToGrid w:val="0"/>
        <w:spacing w:line="580" w:lineRule="exact"/>
        <w:ind w:firstLine="482" w:firstLineChars="200"/>
        <w:rPr>
          <w:rFonts w:hint="eastAsia" w:ascii="宋体" w:hAnsi="宋体" w:cs="宋体"/>
          <w:b/>
          <w:sz w:val="24"/>
          <w:szCs w:val="24"/>
        </w:rPr>
      </w:pPr>
    </w:p>
    <w:p>
      <w:pPr>
        <w:pStyle w:val="2"/>
        <w:rPr>
          <w:rFonts w:hint="eastAsia" w:ascii="宋体" w:hAnsi="宋体" w:cs="宋体"/>
          <w:b/>
          <w:sz w:val="24"/>
          <w:szCs w:val="24"/>
        </w:rPr>
      </w:pPr>
    </w:p>
    <w:p>
      <w:pPr>
        <w:rPr>
          <w:rFonts w:hint="eastAsia" w:ascii="宋体" w:hAnsi="宋体" w:cs="宋体"/>
          <w:b/>
          <w:sz w:val="24"/>
          <w:szCs w:val="24"/>
        </w:rPr>
      </w:pPr>
    </w:p>
    <w:p>
      <w:pPr>
        <w:pStyle w:val="2"/>
        <w:rPr>
          <w:rFonts w:hint="eastAsia" w:ascii="宋体" w:hAnsi="宋体" w:cs="宋体"/>
          <w:b/>
          <w:sz w:val="24"/>
          <w:szCs w:val="24"/>
        </w:rPr>
      </w:pPr>
    </w:p>
    <w:p>
      <w:pPr>
        <w:rPr>
          <w:rFonts w:hint="eastAsia" w:ascii="宋体" w:hAnsi="宋体" w:cs="宋体"/>
          <w:b/>
          <w:sz w:val="24"/>
          <w:szCs w:val="24"/>
        </w:rPr>
      </w:pPr>
    </w:p>
    <w:p>
      <w:pPr>
        <w:pStyle w:val="2"/>
        <w:rPr>
          <w:rFonts w:hint="eastAsia" w:ascii="宋体" w:hAnsi="宋体" w:cs="宋体"/>
          <w:b/>
          <w:sz w:val="24"/>
          <w:szCs w:val="24"/>
        </w:rPr>
      </w:pPr>
    </w:p>
    <w:p>
      <w:pPr>
        <w:rPr>
          <w:rFonts w:hint="eastAsia" w:ascii="宋体" w:hAnsi="宋体" w:cs="宋体"/>
          <w:b/>
          <w:sz w:val="24"/>
          <w:szCs w:val="24"/>
        </w:rPr>
      </w:pPr>
    </w:p>
    <w:p>
      <w:pPr>
        <w:pStyle w:val="2"/>
        <w:rPr>
          <w:rFonts w:hint="eastAsia" w:ascii="宋体" w:hAnsi="宋体" w:cs="宋体"/>
          <w:b/>
          <w:sz w:val="24"/>
          <w:szCs w:val="24"/>
        </w:rPr>
      </w:pPr>
    </w:p>
    <w:p>
      <w:pPr>
        <w:rPr>
          <w:rFonts w:hint="eastAsia"/>
        </w:rPr>
      </w:pPr>
    </w:p>
    <w:p>
      <w:pPr>
        <w:pStyle w:val="2"/>
        <w:rPr>
          <w:rFonts w:hint="eastAsia" w:ascii="宋体" w:hAnsi="宋体" w:cs="宋体"/>
          <w:sz w:val="24"/>
          <w:szCs w:val="24"/>
        </w:rPr>
      </w:pPr>
    </w:p>
    <w:p>
      <w:pPr>
        <w:spacing w:line="360" w:lineRule="auto"/>
        <w:rPr>
          <w:rFonts w:hint="eastAsia" w:ascii="宋体" w:hAnsi="宋体" w:cs="宋体"/>
          <w:sz w:val="24"/>
          <w:szCs w:val="24"/>
        </w:rPr>
      </w:pPr>
    </w:p>
    <w:p>
      <w:pPr>
        <w:pStyle w:val="2"/>
        <w:spacing w:line="360" w:lineRule="auto"/>
        <w:rPr>
          <w:rFonts w:hint="eastAsia" w:ascii="宋体" w:hAnsi="宋体" w:cs="宋体"/>
          <w:b/>
          <w:szCs w:val="28"/>
        </w:rPr>
      </w:pPr>
      <w:r>
        <w:rPr>
          <w:rFonts w:hint="eastAsia" w:ascii="宋体" w:hAnsi="宋体" w:cs="宋体"/>
          <w:sz w:val="24"/>
          <w:szCs w:val="24"/>
        </w:rPr>
        <w:t xml:space="preserve">             </w:t>
      </w:r>
      <w:r>
        <w:rPr>
          <w:rFonts w:hint="eastAsia" w:ascii="宋体" w:hAnsi="宋体" w:cs="宋体"/>
          <w:b/>
          <w:sz w:val="24"/>
          <w:szCs w:val="24"/>
        </w:rPr>
        <w:t xml:space="preserve"> </w:t>
      </w:r>
      <w:r>
        <w:rPr>
          <w:rFonts w:hint="eastAsia" w:ascii="宋体" w:hAnsi="宋体" w:cs="宋体"/>
          <w:b/>
          <w:szCs w:val="28"/>
        </w:rPr>
        <w:t xml:space="preserve">    采购方：</w:t>
      </w:r>
    </w:p>
    <w:p>
      <w:pPr>
        <w:spacing w:line="360" w:lineRule="auto"/>
        <w:ind w:firstLine="2249" w:firstLineChars="800"/>
        <w:rPr>
          <w:rFonts w:hint="eastAsia" w:ascii="宋体" w:hAnsi="宋体" w:cs="宋体"/>
          <w:b/>
          <w:sz w:val="28"/>
          <w:szCs w:val="28"/>
        </w:rPr>
      </w:pPr>
      <w:r>
        <w:rPr>
          <w:rFonts w:hint="eastAsia" w:ascii="宋体" w:hAnsi="宋体" w:cs="宋体"/>
          <w:b/>
          <w:sz w:val="28"/>
          <w:szCs w:val="28"/>
        </w:rPr>
        <w:t>供货商</w:t>
      </w:r>
      <w:r>
        <w:rPr>
          <w:rFonts w:hint="eastAsia" w:ascii="宋体" w:hAnsi="宋体" w:cs="宋体"/>
          <w:b/>
          <w:sz w:val="28"/>
          <w:szCs w:val="28"/>
          <w:lang w:eastAsia="zh-CN"/>
        </w:rPr>
        <w:t>：</w:t>
      </w:r>
    </w:p>
    <w:p>
      <w:pPr>
        <w:pStyle w:val="2"/>
        <w:spacing w:line="360" w:lineRule="auto"/>
        <w:ind w:firstLine="2249" w:firstLineChars="800"/>
        <w:rPr>
          <w:rFonts w:hint="eastAsia" w:ascii="宋体" w:hAnsi="宋体" w:cs="宋体"/>
          <w:b/>
          <w:szCs w:val="28"/>
        </w:rPr>
      </w:pPr>
      <w:r>
        <w:rPr>
          <w:rFonts w:hint="eastAsia" w:ascii="宋体" w:hAnsi="宋体" w:cs="宋体"/>
          <w:b/>
          <w:szCs w:val="28"/>
        </w:rPr>
        <w:t>日  期：</w:t>
      </w:r>
    </w:p>
    <w:p>
      <w:pPr>
        <w:rPr>
          <w:rFonts w:hint="eastAsia" w:ascii="宋体" w:hAnsi="宋体" w:cs="宋体"/>
          <w:b/>
          <w:szCs w:val="28"/>
        </w:rPr>
      </w:pPr>
    </w:p>
    <w:p>
      <w:pPr>
        <w:pStyle w:val="2"/>
        <w:rPr>
          <w:rFonts w:hint="eastAsia"/>
        </w:rPr>
      </w:pPr>
    </w:p>
    <w:p>
      <w:pPr>
        <w:pStyle w:val="2"/>
        <w:spacing w:line="360" w:lineRule="auto"/>
        <w:rPr>
          <w:rFonts w:hint="eastAsia" w:ascii="宋体" w:hAnsi="宋体" w:cs="宋体"/>
          <w:sz w:val="24"/>
          <w:szCs w:val="24"/>
        </w:rPr>
      </w:pPr>
    </w:p>
    <w:p>
      <w:pPr>
        <w:rPr>
          <w:rFonts w:hint="eastAsia"/>
        </w:rPr>
      </w:pPr>
    </w:p>
    <w:p>
      <w:pPr>
        <w:pStyle w:val="2"/>
        <w:rPr>
          <w:rFonts w:hint="eastAsia"/>
        </w:rPr>
      </w:pPr>
    </w:p>
    <w:p>
      <w:pPr>
        <w:spacing w:line="480" w:lineRule="auto"/>
        <w:jc w:val="center"/>
        <w:rPr>
          <w:rFonts w:hint="eastAsia" w:ascii="宋体" w:hAnsi="宋体" w:cs="宋体"/>
        </w:rPr>
      </w:pPr>
      <w:r>
        <w:rPr>
          <w:rFonts w:hint="eastAsia" w:ascii="宋体" w:hAnsi="宋体" w:cs="宋体"/>
          <w:b/>
          <w:sz w:val="28"/>
          <w:szCs w:val="28"/>
        </w:rPr>
        <w:t>合同主要条款</w:t>
      </w:r>
    </w:p>
    <w:p>
      <w:pPr>
        <w:adjustRightInd w:val="0"/>
        <w:snapToGrid w:val="0"/>
        <w:spacing w:line="360" w:lineRule="auto"/>
        <w:rPr>
          <w:rFonts w:hint="eastAsia" w:ascii="宋体" w:hAnsi="宋体" w:cs="宋体"/>
          <w:b/>
          <w:sz w:val="24"/>
          <w:szCs w:val="24"/>
        </w:rPr>
      </w:pPr>
    </w:p>
    <w:p>
      <w:pPr>
        <w:spacing w:line="360" w:lineRule="auto"/>
        <w:ind w:firstLine="720" w:firstLineChars="300"/>
        <w:rPr>
          <w:rFonts w:hint="eastAsia" w:ascii="宋体" w:hAnsi="宋体" w:cs="宋体"/>
          <w:bCs/>
          <w:sz w:val="24"/>
          <w:szCs w:val="24"/>
        </w:rPr>
      </w:pPr>
      <w:bookmarkStart w:id="18" w:name="_Toc14538"/>
      <w:bookmarkStart w:id="19" w:name="_Toc21594"/>
      <w:r>
        <w:rPr>
          <w:rFonts w:hint="eastAsia" w:ascii="宋体" w:hAnsi="宋体" w:cs="宋体"/>
          <w:bCs/>
          <w:sz w:val="24"/>
          <w:szCs w:val="24"/>
        </w:rPr>
        <w:t>根据《中华人民共和国政府采购法</w:t>
      </w:r>
      <w:r>
        <w:rPr>
          <w:rFonts w:hint="eastAsia" w:ascii="宋体" w:hAnsi="宋体" w:cs="宋体"/>
          <w:bCs/>
          <w:sz w:val="24"/>
          <w:szCs w:val="24"/>
          <w:lang w:eastAsia="zh-CN"/>
        </w:rPr>
        <w:t>》《</w:t>
      </w:r>
      <w:r>
        <w:rPr>
          <w:rFonts w:hint="eastAsia" w:ascii="宋体" w:hAnsi="宋体" w:cs="宋体"/>
          <w:bCs/>
          <w:sz w:val="24"/>
          <w:szCs w:val="24"/>
        </w:rPr>
        <w:t>中华人民共和国合同法》等法律法规的规定，甲乙双方就以下项目的</w:t>
      </w:r>
      <w:r>
        <w:rPr>
          <w:rFonts w:hint="eastAsia" w:ascii="宋体" w:hAnsi="宋体" w:cs="宋体"/>
          <w:bCs/>
          <w:sz w:val="24"/>
          <w:szCs w:val="24"/>
          <w:lang w:eastAsia="zh-CN"/>
        </w:rPr>
        <w:t>磋商</w:t>
      </w:r>
      <w:r>
        <w:rPr>
          <w:rFonts w:hint="eastAsia" w:ascii="宋体" w:hAnsi="宋体" w:cs="宋体"/>
          <w:bCs/>
          <w:sz w:val="24"/>
          <w:szCs w:val="24"/>
        </w:rPr>
        <w:t>结果签订本合同。</w:t>
      </w:r>
    </w:p>
    <w:p>
      <w:pPr>
        <w:spacing w:line="360" w:lineRule="auto"/>
        <w:ind w:firstLine="720" w:firstLineChars="300"/>
        <w:rPr>
          <w:rFonts w:hint="eastAsia" w:ascii="宋体" w:hAnsi="宋体" w:eastAsia="宋体" w:cs="宋体"/>
          <w:sz w:val="24"/>
          <w:lang w:eastAsia="zh-CN"/>
        </w:rPr>
      </w:pPr>
      <w:r>
        <w:rPr>
          <w:rFonts w:hint="eastAsia" w:ascii="宋体" w:hAnsi="宋体" w:cs="宋体"/>
          <w:sz w:val="24"/>
        </w:rPr>
        <w:t>发包方：（甲方）：</w:t>
      </w:r>
      <w:r>
        <w:rPr>
          <w:rFonts w:hint="eastAsia" w:ascii="宋体" w:hAnsi="宋体" w:cs="宋体"/>
          <w:sz w:val="24"/>
          <w:lang w:eastAsia="zh-CN"/>
        </w:rPr>
        <w:t>汉阴县教育体育局</w:t>
      </w:r>
    </w:p>
    <w:p>
      <w:pPr>
        <w:spacing w:line="360" w:lineRule="auto"/>
        <w:ind w:firstLine="720" w:firstLineChars="300"/>
        <w:rPr>
          <w:rFonts w:hint="eastAsia" w:ascii="宋体" w:hAnsi="宋体" w:cs="宋体"/>
          <w:sz w:val="24"/>
        </w:rPr>
      </w:pPr>
      <w:r>
        <w:rPr>
          <w:rFonts w:hint="eastAsia" w:ascii="宋体" w:hAnsi="宋体" w:cs="宋体"/>
          <w:sz w:val="24"/>
        </w:rPr>
        <w:t>承包方：（乙方）：</w:t>
      </w:r>
      <w:r>
        <w:rPr>
          <w:rFonts w:hint="eastAsia" w:ascii="宋体" w:hAnsi="宋体" w:cs="宋体"/>
          <w:sz w:val="24"/>
          <w:u w:val="single"/>
        </w:rPr>
        <w:t xml:space="preserve">                                </w:t>
      </w:r>
    </w:p>
    <w:p>
      <w:pPr>
        <w:spacing w:line="360" w:lineRule="auto"/>
        <w:ind w:firstLine="480" w:firstLineChars="200"/>
        <w:jc w:val="left"/>
        <w:rPr>
          <w:rFonts w:hint="eastAsia" w:ascii="宋体" w:hAnsi="宋体" w:cs="宋体"/>
          <w:sz w:val="24"/>
        </w:rPr>
      </w:pPr>
      <w:r>
        <w:rPr>
          <w:rFonts w:hint="eastAsia" w:ascii="宋体" w:hAnsi="宋体" w:cs="宋体"/>
          <w:sz w:val="24"/>
        </w:rPr>
        <w:t>依据《中华人民共和国合同法</w:t>
      </w:r>
      <w:r>
        <w:rPr>
          <w:rFonts w:hint="eastAsia" w:ascii="宋体" w:hAnsi="宋体" w:cs="宋体"/>
          <w:sz w:val="24"/>
          <w:lang w:eastAsia="zh-CN"/>
        </w:rPr>
        <w:t>》《</w:t>
      </w:r>
      <w:r>
        <w:rPr>
          <w:rFonts w:hint="eastAsia" w:ascii="宋体" w:hAnsi="宋体" w:cs="宋体"/>
          <w:sz w:val="24"/>
        </w:rPr>
        <w:t>陕西省室内装饰管理规定</w:t>
      </w:r>
      <w:r>
        <w:rPr>
          <w:rFonts w:hint="eastAsia" w:ascii="宋体" w:hAnsi="宋体" w:cs="宋体"/>
          <w:sz w:val="24"/>
          <w:lang w:eastAsia="zh-CN"/>
        </w:rPr>
        <w:t>》《</w:t>
      </w:r>
      <w:r>
        <w:rPr>
          <w:rFonts w:hint="eastAsia" w:ascii="宋体" w:hAnsi="宋体" w:cs="宋体"/>
          <w:sz w:val="24"/>
        </w:rPr>
        <w:t>陕西省室内装饰工程预算定额》</w:t>
      </w:r>
      <w:r>
        <w:rPr>
          <w:rFonts w:hint="eastAsia" w:ascii="宋体" w:hAnsi="宋体" w:cs="宋体"/>
          <w:sz w:val="24"/>
          <w:lang w:eastAsia="zh-CN"/>
        </w:rPr>
        <w:t>及</w:t>
      </w:r>
      <w:r>
        <w:rPr>
          <w:rFonts w:hint="eastAsia" w:ascii="宋体" w:hAnsi="宋体" w:cs="宋体"/>
          <w:sz w:val="24"/>
        </w:rPr>
        <w:t>有关</w:t>
      </w:r>
      <w:r>
        <w:rPr>
          <w:rFonts w:hint="eastAsia" w:ascii="宋体" w:hAnsi="宋体" w:cs="宋体"/>
          <w:sz w:val="24"/>
          <w:lang w:eastAsia="zh-CN"/>
        </w:rPr>
        <w:t>法律法规</w:t>
      </w:r>
      <w:r>
        <w:rPr>
          <w:rFonts w:hint="eastAsia" w:ascii="宋体" w:hAnsi="宋体" w:cs="宋体"/>
          <w:sz w:val="24"/>
        </w:rPr>
        <w:t>，甲、乙双方在自愿、平等、公正、诚信的基础上，经协商一致，签订本合同。</w:t>
      </w:r>
    </w:p>
    <w:p>
      <w:pPr>
        <w:spacing w:line="360" w:lineRule="auto"/>
        <w:ind w:firstLine="460" w:firstLineChars="192"/>
        <w:jc w:val="left"/>
        <w:rPr>
          <w:rFonts w:hint="eastAsia" w:ascii="宋体" w:hAnsi="宋体" w:cs="宋体"/>
          <w:sz w:val="24"/>
        </w:rPr>
      </w:pPr>
      <w:r>
        <w:rPr>
          <w:rFonts w:hint="eastAsia" w:ascii="宋体" w:hAnsi="宋体" w:cs="宋体"/>
          <w:sz w:val="24"/>
        </w:rPr>
        <w:t>第一条 工程概况</w:t>
      </w:r>
    </w:p>
    <w:p>
      <w:pPr>
        <w:spacing w:line="360" w:lineRule="auto"/>
        <w:ind w:firstLine="480" w:firstLineChars="200"/>
        <w:jc w:val="left"/>
        <w:rPr>
          <w:rFonts w:hint="eastAsia" w:ascii="宋体" w:hAnsi="宋体" w:cs="宋体"/>
          <w:sz w:val="24"/>
          <w:u w:val="single"/>
        </w:rPr>
      </w:pPr>
      <w:r>
        <w:rPr>
          <w:rFonts w:hint="eastAsia" w:ascii="宋体" w:hAnsi="宋体" w:cs="宋体"/>
          <w:sz w:val="24"/>
        </w:rPr>
        <w:t>1.1 工程名称：</w:t>
      </w:r>
      <w:r>
        <w:rPr>
          <w:rFonts w:hint="eastAsia" w:ascii="宋体" w:hAnsi="宋体" w:cs="宋体"/>
          <w:sz w:val="24"/>
          <w:u w:val="single"/>
        </w:rPr>
        <w:t xml:space="preserve">                      </w:t>
      </w:r>
    </w:p>
    <w:p>
      <w:pPr>
        <w:spacing w:line="360" w:lineRule="auto"/>
        <w:ind w:firstLine="480" w:firstLineChars="200"/>
        <w:jc w:val="left"/>
        <w:rPr>
          <w:rFonts w:hint="eastAsia" w:ascii="宋体" w:hAnsi="宋体" w:cs="宋体"/>
          <w:sz w:val="24"/>
          <w:u w:val="single"/>
        </w:rPr>
      </w:pPr>
      <w:r>
        <w:rPr>
          <w:rFonts w:hint="eastAsia" w:ascii="宋体" w:hAnsi="宋体" w:cs="宋体"/>
          <w:sz w:val="24"/>
        </w:rPr>
        <w:t>1.2 工程地点：</w:t>
      </w:r>
      <w:r>
        <w:rPr>
          <w:rFonts w:hint="eastAsia" w:ascii="宋体" w:hAnsi="宋体" w:cs="宋体"/>
          <w:sz w:val="24"/>
          <w:u w:val="single"/>
        </w:rPr>
        <w:t xml:space="preserve">                      </w:t>
      </w:r>
    </w:p>
    <w:p>
      <w:pPr>
        <w:spacing w:line="360" w:lineRule="auto"/>
        <w:ind w:firstLine="480" w:firstLineChars="200"/>
        <w:jc w:val="left"/>
        <w:rPr>
          <w:rFonts w:hint="eastAsia" w:ascii="宋体" w:hAnsi="宋体" w:cs="宋体"/>
          <w:sz w:val="24"/>
        </w:rPr>
      </w:pPr>
      <w:r>
        <w:rPr>
          <w:rFonts w:hint="eastAsia" w:ascii="宋体" w:hAnsi="宋体" w:cs="宋体"/>
          <w:sz w:val="24"/>
        </w:rPr>
        <w:t xml:space="preserve">1.3 工程内容： </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480" w:firstLineChars="200"/>
        <w:jc w:val="left"/>
        <w:rPr>
          <w:rFonts w:hint="eastAsia" w:ascii="宋体" w:hAnsi="宋体" w:cs="宋体"/>
          <w:sz w:val="24"/>
        </w:rPr>
      </w:pPr>
      <w:r>
        <w:rPr>
          <w:rFonts w:hint="eastAsia" w:ascii="宋体" w:hAnsi="宋体" w:cs="宋体"/>
          <w:sz w:val="24"/>
        </w:rPr>
        <w:t>1.4 装</w:t>
      </w:r>
      <w:r>
        <w:rPr>
          <w:rFonts w:hint="eastAsia" w:ascii="宋体" w:hAnsi="宋体" w:cs="宋体"/>
          <w:sz w:val="24"/>
          <w:lang w:eastAsia="zh-CN"/>
        </w:rPr>
        <w:t>修</w:t>
      </w:r>
      <w:r>
        <w:rPr>
          <w:rFonts w:hint="eastAsia" w:ascii="宋体" w:hAnsi="宋体" w:cs="宋体"/>
          <w:sz w:val="24"/>
          <w:highlight w:val="none"/>
          <w:lang w:eastAsia="zh-CN"/>
        </w:rPr>
        <w:t>改造</w:t>
      </w:r>
      <w:r>
        <w:rPr>
          <w:rFonts w:hint="eastAsia" w:ascii="宋体" w:hAnsi="宋体" w:cs="宋体"/>
          <w:sz w:val="24"/>
          <w:highlight w:val="none"/>
        </w:rPr>
        <w:t>面积：建筑面积</w:t>
      </w:r>
      <w:r>
        <w:rPr>
          <w:rFonts w:hint="eastAsia" w:ascii="宋体" w:hAnsi="宋体" w:cs="宋体"/>
          <w:sz w:val="24"/>
          <w:highlight w:val="none"/>
          <w:u w:val="single"/>
        </w:rPr>
        <w:t xml:space="preserve">   </w:t>
      </w:r>
      <w:r>
        <w:rPr>
          <w:rFonts w:hint="eastAsia" w:ascii="宋体" w:hAnsi="宋体" w:cs="宋体"/>
          <w:sz w:val="24"/>
          <w:highlight w:val="none"/>
        </w:rPr>
        <w:t>平方米或施工面积</w:t>
      </w:r>
      <w:r>
        <w:rPr>
          <w:rFonts w:hint="eastAsia" w:ascii="宋体" w:hAnsi="宋体" w:cs="宋体"/>
          <w:sz w:val="24"/>
          <w:highlight w:val="none"/>
          <w:u w:val="single"/>
        </w:rPr>
        <w:t xml:space="preserve">  </w:t>
      </w:r>
      <w:r>
        <w:rPr>
          <w:rFonts w:hint="eastAsia" w:ascii="宋体" w:hAnsi="宋体" w:cs="宋体"/>
          <w:sz w:val="24"/>
          <w:highlight w:val="none"/>
        </w:rPr>
        <w:t>平方米。</w:t>
      </w:r>
    </w:p>
    <w:p>
      <w:pPr>
        <w:spacing w:line="360" w:lineRule="auto"/>
        <w:ind w:firstLine="480" w:firstLineChars="200"/>
        <w:jc w:val="left"/>
        <w:rPr>
          <w:rFonts w:hint="eastAsia" w:ascii="宋体" w:hAnsi="宋体" w:cs="宋体"/>
          <w:sz w:val="24"/>
          <w:highlight w:val="none"/>
          <w:u w:val="none"/>
        </w:rPr>
      </w:pPr>
      <w:r>
        <w:rPr>
          <w:rFonts w:hint="eastAsia" w:ascii="宋体" w:hAnsi="宋体" w:cs="宋体"/>
          <w:sz w:val="24"/>
          <w:highlight w:val="none"/>
          <w:u w:val="single"/>
        </w:rPr>
        <w:t>第</w:t>
      </w:r>
      <w:r>
        <w:rPr>
          <w:rFonts w:hint="eastAsia" w:ascii="宋体" w:hAnsi="宋体" w:cs="宋体"/>
          <w:sz w:val="24"/>
          <w:highlight w:val="none"/>
          <w:u w:val="none"/>
        </w:rPr>
        <w:t>二条 工程工期</w:t>
      </w:r>
    </w:p>
    <w:p>
      <w:pPr>
        <w:spacing w:line="360" w:lineRule="auto"/>
        <w:ind w:firstLine="480" w:firstLineChars="200"/>
        <w:jc w:val="left"/>
        <w:rPr>
          <w:rFonts w:hint="eastAsia" w:ascii="宋体" w:hAnsi="宋体" w:cs="宋体"/>
          <w:sz w:val="24"/>
          <w:highlight w:val="none"/>
          <w:u w:val="none"/>
        </w:rPr>
      </w:pPr>
      <w:r>
        <w:rPr>
          <w:rFonts w:hint="eastAsia" w:ascii="宋体" w:hAnsi="宋体" w:cs="宋体"/>
          <w:sz w:val="24"/>
          <w:highlight w:val="none"/>
          <w:u w:val="none"/>
        </w:rPr>
        <w:t>2.1 工程工期总计共</w:t>
      </w:r>
      <w:r>
        <w:rPr>
          <w:rFonts w:hint="eastAsia" w:ascii="宋体" w:hAnsi="宋体" w:cs="宋体"/>
          <w:sz w:val="24"/>
          <w:highlight w:val="none"/>
          <w:u w:val="none"/>
          <w:lang w:val="en-US" w:eastAsia="zh-CN"/>
        </w:rPr>
        <w:t>20</w:t>
      </w:r>
      <w:r>
        <w:rPr>
          <w:rFonts w:hint="eastAsia" w:ascii="宋体" w:hAnsi="宋体" w:cs="宋体"/>
          <w:sz w:val="24"/>
          <w:highlight w:val="none"/>
          <w:u w:val="none"/>
          <w:lang w:eastAsia="zh-CN"/>
        </w:rPr>
        <w:t>日历日</w:t>
      </w:r>
      <w:r>
        <w:rPr>
          <w:rFonts w:hint="eastAsia" w:ascii="宋体" w:hAnsi="宋体" w:cs="宋体"/>
          <w:sz w:val="24"/>
          <w:highlight w:val="none"/>
          <w:u w:val="none"/>
        </w:rPr>
        <w:t>（日历天数）。</w:t>
      </w:r>
    </w:p>
    <w:p>
      <w:pPr>
        <w:spacing w:line="360" w:lineRule="auto"/>
        <w:ind w:firstLine="480" w:firstLineChars="200"/>
        <w:jc w:val="left"/>
        <w:rPr>
          <w:rFonts w:hint="eastAsia" w:ascii="宋体" w:hAnsi="宋体" w:cs="宋体"/>
          <w:sz w:val="24"/>
        </w:rPr>
      </w:pPr>
      <w:r>
        <w:rPr>
          <w:rFonts w:hint="eastAsia" w:ascii="宋体" w:hAnsi="宋体" w:cs="宋体"/>
          <w:sz w:val="24"/>
        </w:rPr>
        <w:t>2.1.1 开工日期：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ind w:firstLine="480" w:firstLineChars="200"/>
        <w:jc w:val="left"/>
        <w:rPr>
          <w:rFonts w:hint="eastAsia" w:ascii="宋体" w:hAnsi="宋体" w:cs="宋体"/>
          <w:sz w:val="24"/>
        </w:rPr>
      </w:pPr>
      <w:r>
        <w:rPr>
          <w:rFonts w:hint="eastAsia" w:ascii="宋体" w:hAnsi="宋体" w:cs="宋体"/>
          <w:sz w:val="24"/>
        </w:rPr>
        <w:t>2.1.2 竣工日期：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ind w:firstLine="480" w:firstLineChars="200"/>
        <w:jc w:val="left"/>
        <w:rPr>
          <w:rFonts w:hint="eastAsia" w:ascii="宋体" w:hAnsi="宋体" w:cs="宋体"/>
          <w:sz w:val="24"/>
        </w:rPr>
      </w:pPr>
      <w:r>
        <w:rPr>
          <w:rFonts w:hint="eastAsia" w:ascii="宋体" w:hAnsi="宋体" w:cs="宋体"/>
          <w:sz w:val="24"/>
        </w:rPr>
        <w:t xml:space="preserve">第三条 工程价款（人民币） </w:t>
      </w:r>
    </w:p>
    <w:p>
      <w:pPr>
        <w:spacing w:line="360" w:lineRule="auto"/>
        <w:ind w:firstLine="460" w:firstLineChars="192"/>
        <w:jc w:val="left"/>
        <w:rPr>
          <w:rFonts w:hint="eastAsia" w:ascii="宋体" w:hAnsi="宋体" w:cs="宋体"/>
          <w:sz w:val="24"/>
        </w:rPr>
      </w:pPr>
      <w:r>
        <w:rPr>
          <w:rFonts w:hint="eastAsia" w:ascii="宋体" w:hAnsi="宋体" w:cs="宋体"/>
          <w:sz w:val="24"/>
        </w:rPr>
        <w:t>3.1 总价款：人民币（大写）</w:t>
      </w:r>
      <w:r>
        <w:rPr>
          <w:rFonts w:hint="eastAsia" w:ascii="宋体" w:hAnsi="宋体" w:cs="宋体"/>
          <w:sz w:val="24"/>
          <w:u w:val="single"/>
        </w:rPr>
        <w:t xml:space="preserve">                           </w:t>
      </w:r>
      <w:r>
        <w:rPr>
          <w:rFonts w:hint="eastAsia" w:ascii="宋体" w:hAnsi="宋体" w:cs="宋体"/>
          <w:sz w:val="24"/>
        </w:rPr>
        <w:t>元</w:t>
      </w:r>
    </w:p>
    <w:p>
      <w:pPr>
        <w:spacing w:line="360" w:lineRule="auto"/>
        <w:ind w:firstLine="460" w:firstLineChars="192"/>
        <w:jc w:val="left"/>
        <w:rPr>
          <w:rFonts w:hint="eastAsia" w:ascii="宋体" w:hAnsi="宋体" w:cs="宋体"/>
          <w:sz w:val="24"/>
        </w:rPr>
      </w:pPr>
      <w:r>
        <w:rPr>
          <w:rFonts w:hint="eastAsia" w:ascii="宋体" w:hAnsi="宋体" w:cs="宋体"/>
          <w:sz w:val="24"/>
        </w:rPr>
        <w:t>合同总价即固定总价。合同价格为含税价，</w:t>
      </w:r>
      <w:r>
        <w:rPr>
          <w:rFonts w:hint="eastAsia" w:ascii="宋体" w:hAnsi="宋体" w:cs="宋体"/>
          <w:sz w:val="24"/>
          <w:lang w:eastAsia="zh-CN"/>
        </w:rPr>
        <w:t>供应商</w:t>
      </w:r>
      <w:r>
        <w:rPr>
          <w:rFonts w:hint="eastAsia" w:ascii="宋体" w:hAnsi="宋体" w:cs="宋体"/>
          <w:sz w:val="24"/>
        </w:rPr>
        <w:t>（</w:t>
      </w:r>
      <w:r>
        <w:rPr>
          <w:rFonts w:hint="eastAsia" w:ascii="宋体" w:hAnsi="宋体" w:cs="宋体"/>
          <w:sz w:val="24"/>
          <w:lang w:eastAsia="zh-CN"/>
        </w:rPr>
        <w:t>成交</w:t>
      </w:r>
      <w:r>
        <w:rPr>
          <w:rFonts w:hint="eastAsia" w:ascii="宋体" w:hAnsi="宋体" w:cs="宋体"/>
          <w:sz w:val="24"/>
        </w:rPr>
        <w:t>人）提供工程服务所发生的一切税（包含增值税）费等都包含于合同价款中。</w:t>
      </w:r>
    </w:p>
    <w:p>
      <w:pPr>
        <w:spacing w:line="360" w:lineRule="auto"/>
        <w:ind w:firstLine="480" w:firstLineChars="200"/>
        <w:jc w:val="left"/>
        <w:rPr>
          <w:rFonts w:hint="eastAsia" w:ascii="宋体" w:hAnsi="宋体" w:cs="宋体"/>
          <w:sz w:val="24"/>
        </w:rPr>
      </w:pPr>
      <w:r>
        <w:rPr>
          <w:rFonts w:hint="eastAsia" w:ascii="宋体" w:hAnsi="宋体" w:cs="宋体"/>
          <w:sz w:val="24"/>
        </w:rPr>
        <w:t>第四条 甲方工作</w:t>
      </w:r>
    </w:p>
    <w:p>
      <w:pPr>
        <w:spacing w:line="360" w:lineRule="auto"/>
        <w:ind w:firstLine="460" w:firstLineChars="192"/>
        <w:jc w:val="left"/>
        <w:rPr>
          <w:rFonts w:hint="eastAsia" w:ascii="宋体" w:hAnsi="宋体" w:cs="宋体"/>
          <w:sz w:val="24"/>
        </w:rPr>
      </w:pPr>
      <w:r>
        <w:rPr>
          <w:rFonts w:hint="eastAsia" w:ascii="宋体" w:hAnsi="宋体" w:cs="宋体"/>
          <w:sz w:val="24"/>
        </w:rPr>
        <w:t>4.1 甲方应在开工七日前向乙方提供完整的施工图纸，并组织有关单位进行图纸会审，向乙方进行设计交底，办理消防、工程质检等申报批准手续，并承担其费用。</w:t>
      </w:r>
    </w:p>
    <w:p>
      <w:pPr>
        <w:spacing w:line="360" w:lineRule="auto"/>
        <w:ind w:firstLine="460" w:firstLineChars="192"/>
        <w:jc w:val="left"/>
        <w:rPr>
          <w:rFonts w:hint="eastAsia" w:ascii="宋体" w:hAnsi="宋体" w:cs="宋体"/>
          <w:sz w:val="24"/>
        </w:rPr>
      </w:pPr>
      <w:r>
        <w:rPr>
          <w:rFonts w:hint="eastAsia" w:ascii="宋体" w:hAnsi="宋体" w:cs="宋体"/>
          <w:sz w:val="24"/>
        </w:rPr>
        <w:t>4.2 提供施工所需的场地，并清除施工场地内一切影响乙方施工的障碍，协调处理好外部环境，使施工场地具备施工条件。如施工场地内的障碍未得到清除，甲方应承担乙方消除施工障碍而采取的相应措施所发生的费用。</w:t>
      </w:r>
    </w:p>
    <w:p>
      <w:pPr>
        <w:spacing w:line="360" w:lineRule="auto"/>
        <w:ind w:firstLine="460" w:firstLineChars="192"/>
        <w:jc w:val="left"/>
        <w:rPr>
          <w:rFonts w:hint="eastAsia" w:ascii="宋体" w:hAnsi="宋体" w:cs="宋体"/>
          <w:sz w:val="24"/>
        </w:rPr>
      </w:pPr>
      <w:r>
        <w:rPr>
          <w:rFonts w:hint="eastAsia" w:ascii="宋体" w:hAnsi="宋体" w:cs="宋体"/>
          <w:sz w:val="24"/>
        </w:rPr>
        <w:t>4.3 向乙方提供施工所需水、电、电讯等管道线路，并接至约定的施工现场，保证所有线路满足乙方施工需要。</w:t>
      </w:r>
    </w:p>
    <w:p>
      <w:pPr>
        <w:spacing w:line="360" w:lineRule="auto"/>
        <w:ind w:firstLine="460" w:firstLineChars="192"/>
        <w:jc w:val="left"/>
        <w:rPr>
          <w:rFonts w:hint="eastAsia" w:ascii="宋体" w:hAnsi="宋体" w:cs="宋体"/>
          <w:sz w:val="24"/>
        </w:rPr>
      </w:pPr>
      <w:r>
        <w:rPr>
          <w:rFonts w:hint="eastAsia" w:ascii="宋体" w:hAnsi="宋体" w:cs="宋体"/>
          <w:sz w:val="24"/>
        </w:rPr>
        <w:t>4.4 向乙方提供建筑物、构筑物和地下管网线路图，保证数据真实准确。</w:t>
      </w:r>
    </w:p>
    <w:p>
      <w:pPr>
        <w:spacing w:line="360" w:lineRule="auto"/>
        <w:ind w:firstLine="460" w:firstLineChars="192"/>
        <w:jc w:val="left"/>
        <w:rPr>
          <w:rFonts w:hint="eastAsia" w:ascii="宋体" w:hAnsi="宋体" w:cs="宋体"/>
          <w:sz w:val="24"/>
        </w:rPr>
      </w:pPr>
      <w:r>
        <w:rPr>
          <w:rFonts w:hint="eastAsia" w:ascii="宋体" w:hAnsi="宋体" w:cs="宋体"/>
          <w:sz w:val="24"/>
        </w:rPr>
        <w:t>4.5 协调施工场地内各交叉作业施工单位之间的关系，保证乙方按合同的约定顺利施工。</w:t>
      </w:r>
    </w:p>
    <w:p>
      <w:pPr>
        <w:spacing w:line="360" w:lineRule="auto"/>
        <w:ind w:firstLine="460" w:firstLineChars="192"/>
        <w:jc w:val="left"/>
        <w:rPr>
          <w:rFonts w:hint="eastAsia" w:ascii="宋体" w:hAnsi="宋体" w:cs="宋体"/>
          <w:sz w:val="24"/>
        </w:rPr>
      </w:pPr>
      <w:r>
        <w:rPr>
          <w:rFonts w:hint="eastAsia" w:ascii="宋体" w:hAnsi="宋体" w:cs="宋体"/>
          <w:sz w:val="24"/>
        </w:rPr>
        <w:t>4.6 工程开工后，如需变更设计。材料和配套用品，应书面通知乙方，由此造成材料、配套用品的损失，由甲方承担。造成乙方需增加工作日的，按具体工作日，顺延工期。</w:t>
      </w:r>
    </w:p>
    <w:p>
      <w:pPr>
        <w:spacing w:line="360" w:lineRule="auto"/>
        <w:ind w:firstLine="460" w:firstLineChars="192"/>
        <w:jc w:val="left"/>
        <w:rPr>
          <w:rFonts w:hint="eastAsia" w:ascii="宋体" w:hAnsi="宋体" w:cs="宋体"/>
          <w:sz w:val="24"/>
        </w:rPr>
      </w:pPr>
      <w:r>
        <w:rPr>
          <w:rFonts w:hint="eastAsia" w:ascii="宋体" w:hAnsi="宋体" w:cs="宋体"/>
          <w:sz w:val="24"/>
        </w:rPr>
        <w:t>4.7 按合同规定项目支付进度款、结算款。</w:t>
      </w:r>
    </w:p>
    <w:p>
      <w:pPr>
        <w:spacing w:line="360" w:lineRule="auto"/>
        <w:ind w:firstLine="460" w:firstLineChars="192"/>
        <w:jc w:val="left"/>
        <w:rPr>
          <w:rFonts w:hint="eastAsia" w:ascii="宋体" w:hAnsi="宋体" w:cs="宋体"/>
          <w:sz w:val="24"/>
        </w:rPr>
      </w:pPr>
      <w:r>
        <w:rPr>
          <w:rFonts w:hint="eastAsia" w:ascii="宋体" w:hAnsi="宋体" w:cs="宋体"/>
          <w:sz w:val="24"/>
        </w:rPr>
        <w:t>4.8 负责组织工程竣工验收。</w:t>
      </w:r>
    </w:p>
    <w:p>
      <w:pPr>
        <w:spacing w:line="360" w:lineRule="auto"/>
        <w:ind w:firstLine="460" w:firstLineChars="192"/>
        <w:jc w:val="left"/>
        <w:rPr>
          <w:rFonts w:hint="eastAsia" w:ascii="宋体" w:hAnsi="宋体" w:cs="宋体"/>
          <w:sz w:val="24"/>
        </w:rPr>
      </w:pPr>
      <w:r>
        <w:rPr>
          <w:rFonts w:hint="eastAsia" w:ascii="宋体" w:hAnsi="宋体" w:cs="宋体"/>
          <w:sz w:val="24"/>
        </w:rPr>
        <w:t>第五条 乙方工作</w:t>
      </w:r>
    </w:p>
    <w:p>
      <w:pPr>
        <w:spacing w:line="360" w:lineRule="auto"/>
        <w:ind w:firstLine="460" w:firstLineChars="192"/>
        <w:jc w:val="left"/>
        <w:rPr>
          <w:rFonts w:hint="eastAsia" w:ascii="宋体" w:hAnsi="宋体" w:cs="宋体"/>
          <w:sz w:val="24"/>
        </w:rPr>
      </w:pPr>
      <w:r>
        <w:rPr>
          <w:rFonts w:hint="eastAsia" w:ascii="宋体" w:hAnsi="宋体" w:cs="宋体"/>
          <w:sz w:val="24"/>
        </w:rPr>
        <w:t>5.1 严格执行施工规范、安全操作规程、防火安全规定、环境保护规定。严格按照图纸和施工要求进行施工，做好各项质量检查记录和现场管理工作。编制工程预、决算，做好竣工验收的资料准备、验收、整改和交付工作，按期完成工程施工。</w:t>
      </w:r>
    </w:p>
    <w:p>
      <w:pPr>
        <w:spacing w:line="360" w:lineRule="auto"/>
        <w:ind w:firstLine="460" w:firstLineChars="192"/>
        <w:jc w:val="left"/>
        <w:rPr>
          <w:rFonts w:hint="eastAsia" w:ascii="宋体" w:hAnsi="宋体" w:cs="宋体"/>
          <w:sz w:val="24"/>
        </w:rPr>
      </w:pPr>
      <w:r>
        <w:rPr>
          <w:rFonts w:hint="eastAsia" w:ascii="宋体" w:hAnsi="宋体" w:cs="宋体"/>
          <w:sz w:val="24"/>
        </w:rPr>
        <w:t>5.2 向甲方提供工程进度及施工计划报表，向甲方提交划拨进度款、清算款的申请和工程事故报告。</w:t>
      </w:r>
    </w:p>
    <w:p>
      <w:pPr>
        <w:spacing w:line="360" w:lineRule="auto"/>
        <w:ind w:firstLine="460" w:firstLineChars="192"/>
        <w:jc w:val="left"/>
        <w:rPr>
          <w:rFonts w:hint="eastAsia" w:ascii="宋体" w:hAnsi="宋体" w:cs="宋体"/>
          <w:sz w:val="24"/>
        </w:rPr>
      </w:pPr>
      <w:r>
        <w:rPr>
          <w:rFonts w:hint="eastAsia" w:ascii="宋体" w:hAnsi="宋体" w:cs="宋体"/>
          <w:sz w:val="24"/>
        </w:rPr>
        <w:t>5.3 在腾空后单独由乙方施工的施工场地内，按工程和安全需要提供和维修施工使用的照明、看守和围栏。乙方未履行上述义务造成财产和人身伤害，由乙方承担责任。</w:t>
      </w:r>
    </w:p>
    <w:p>
      <w:pPr>
        <w:spacing w:line="360" w:lineRule="auto"/>
        <w:ind w:firstLine="460" w:firstLineChars="192"/>
        <w:jc w:val="left"/>
        <w:rPr>
          <w:rFonts w:hint="eastAsia" w:ascii="宋体" w:hAnsi="宋体" w:cs="宋体"/>
          <w:sz w:val="24"/>
        </w:rPr>
      </w:pPr>
      <w:r>
        <w:rPr>
          <w:rFonts w:hint="eastAsia" w:ascii="宋体" w:hAnsi="宋体" w:cs="宋体"/>
          <w:sz w:val="24"/>
        </w:rPr>
        <w:t>5.4 负责工程垃圾的清理和外运工作，并应采取有效措施保护施工现场的内外环境，使粉尘、</w:t>
      </w:r>
      <w:r>
        <w:rPr>
          <w:rFonts w:hint="eastAsia" w:ascii="宋体" w:hAnsi="宋体" w:cs="宋体"/>
          <w:sz w:val="24"/>
          <w:lang w:eastAsia="zh-CN"/>
        </w:rPr>
        <w:t>噪声</w:t>
      </w:r>
      <w:r>
        <w:rPr>
          <w:rFonts w:hint="eastAsia" w:ascii="宋体" w:hAnsi="宋体" w:cs="宋体"/>
          <w:sz w:val="24"/>
        </w:rPr>
        <w:t>等指标符合环境保护要求，应避免施工引起的环境问题造成人身或财产损害。</w:t>
      </w:r>
    </w:p>
    <w:p>
      <w:pPr>
        <w:spacing w:line="360" w:lineRule="auto"/>
        <w:ind w:firstLine="460" w:firstLineChars="192"/>
        <w:jc w:val="left"/>
        <w:rPr>
          <w:rFonts w:hint="eastAsia" w:ascii="宋体" w:hAnsi="宋体" w:cs="宋体"/>
          <w:sz w:val="24"/>
        </w:rPr>
      </w:pPr>
      <w:r>
        <w:rPr>
          <w:rFonts w:hint="eastAsia" w:ascii="宋体" w:hAnsi="宋体" w:cs="宋体"/>
          <w:sz w:val="24"/>
        </w:rPr>
        <w:t>5.5 自觉遵守有关部门对施工场地交通安全管理规定。</w:t>
      </w:r>
    </w:p>
    <w:p>
      <w:pPr>
        <w:spacing w:line="360" w:lineRule="auto"/>
        <w:ind w:firstLine="460" w:firstLineChars="192"/>
        <w:jc w:val="left"/>
        <w:rPr>
          <w:rFonts w:hint="eastAsia" w:ascii="宋体" w:hAnsi="宋体" w:cs="宋体"/>
          <w:sz w:val="24"/>
        </w:rPr>
      </w:pPr>
      <w:r>
        <w:rPr>
          <w:rFonts w:hint="eastAsia" w:ascii="宋体" w:hAnsi="宋体" w:cs="宋体"/>
          <w:sz w:val="24"/>
        </w:rPr>
        <w:t>5.6 施工期间应保护建筑物结构以及相应的配套设施。</w:t>
      </w:r>
    </w:p>
    <w:p>
      <w:pPr>
        <w:spacing w:line="360" w:lineRule="auto"/>
        <w:ind w:firstLine="460" w:firstLineChars="192"/>
        <w:jc w:val="left"/>
        <w:rPr>
          <w:rFonts w:hint="eastAsia" w:ascii="宋体" w:hAnsi="宋体" w:cs="宋体"/>
          <w:sz w:val="24"/>
        </w:rPr>
      </w:pPr>
      <w:r>
        <w:rPr>
          <w:rFonts w:hint="eastAsia" w:ascii="宋体" w:hAnsi="宋体" w:cs="宋体"/>
          <w:sz w:val="24"/>
        </w:rPr>
        <w:t>5.7 工程竣工后未交付甲方验收前，应负责工程的维护，未进行合理维护或在维护期内发生的其他毁损，乙方承担修复责任。甲方未进行竣工验收而提前进驻使用造成工程毁损的，甲方承担相应责任。</w:t>
      </w:r>
    </w:p>
    <w:p>
      <w:pPr>
        <w:spacing w:line="360" w:lineRule="auto"/>
        <w:ind w:firstLine="460" w:firstLineChars="192"/>
        <w:jc w:val="left"/>
        <w:rPr>
          <w:rFonts w:hint="eastAsia" w:ascii="宋体" w:hAnsi="宋体" w:cs="宋体"/>
          <w:sz w:val="24"/>
        </w:rPr>
      </w:pPr>
      <w:r>
        <w:rPr>
          <w:rFonts w:hint="eastAsia" w:ascii="宋体" w:hAnsi="宋体" w:cs="宋体"/>
          <w:sz w:val="24"/>
        </w:rPr>
        <w:t>第六条 工程监理</w:t>
      </w:r>
    </w:p>
    <w:p>
      <w:pPr>
        <w:spacing w:line="360" w:lineRule="auto"/>
        <w:ind w:firstLine="460" w:firstLineChars="192"/>
        <w:jc w:val="left"/>
        <w:rPr>
          <w:rFonts w:hint="eastAsia" w:ascii="宋体" w:hAnsi="宋体" w:cs="宋体"/>
          <w:sz w:val="24"/>
        </w:rPr>
      </w:pPr>
      <w:r>
        <w:rPr>
          <w:rFonts w:hint="eastAsia" w:ascii="宋体" w:hAnsi="宋体" w:cs="宋体"/>
          <w:sz w:val="24"/>
        </w:rPr>
        <w:t>6.1 若甲方委托监理公司对本工程进行监理，甲方应与具有相应资质的工程监理公司另行签订《工程监理合同》，并</w:t>
      </w:r>
      <w:r>
        <w:rPr>
          <w:rFonts w:hint="eastAsia" w:ascii="宋体" w:hAnsi="宋体" w:cs="宋体"/>
          <w:sz w:val="24"/>
          <w:lang w:eastAsia="zh-CN"/>
        </w:rPr>
        <w:t>于</w:t>
      </w:r>
      <w:r>
        <w:rPr>
          <w:rFonts w:hint="eastAsia" w:ascii="宋体" w:hAnsi="宋体" w:cs="宋体"/>
          <w:sz w:val="24"/>
        </w:rPr>
        <w:t>本合同签订后三日内将工程监理公司名称及监理工程师的姓名、联系方式、监理职责范围等书面告知乙方。</w:t>
      </w:r>
    </w:p>
    <w:p>
      <w:pPr>
        <w:spacing w:line="360" w:lineRule="auto"/>
        <w:ind w:firstLine="460" w:firstLineChars="192"/>
        <w:jc w:val="left"/>
        <w:rPr>
          <w:rFonts w:hint="eastAsia" w:ascii="宋体" w:hAnsi="宋体" w:cs="宋体"/>
          <w:sz w:val="24"/>
        </w:rPr>
      </w:pPr>
      <w:r>
        <w:rPr>
          <w:rFonts w:hint="eastAsia" w:ascii="宋体" w:hAnsi="宋体" w:cs="宋体"/>
          <w:sz w:val="24"/>
        </w:rPr>
        <w:t>第七条 甲、乙双方工地代表</w:t>
      </w:r>
    </w:p>
    <w:p>
      <w:pPr>
        <w:spacing w:line="360" w:lineRule="auto"/>
        <w:ind w:firstLine="460" w:firstLineChars="192"/>
        <w:jc w:val="left"/>
        <w:rPr>
          <w:rFonts w:hint="eastAsia" w:ascii="宋体" w:hAnsi="宋体" w:cs="宋体"/>
          <w:sz w:val="24"/>
        </w:rPr>
      </w:pPr>
      <w:r>
        <w:rPr>
          <w:rFonts w:hint="eastAsia" w:ascii="宋体" w:hAnsi="宋体" w:cs="宋体"/>
          <w:sz w:val="24"/>
        </w:rPr>
        <w:t>7.1 甲方明确</w:t>
      </w:r>
      <w:r>
        <w:rPr>
          <w:rFonts w:hint="eastAsia" w:ascii="宋体" w:hAnsi="宋体" w:cs="宋体"/>
          <w:sz w:val="24"/>
          <w:u w:val="single"/>
        </w:rPr>
        <w:t xml:space="preserve">       </w:t>
      </w:r>
      <w:r>
        <w:rPr>
          <w:rFonts w:hint="eastAsia" w:ascii="宋体" w:hAnsi="宋体" w:cs="宋体"/>
          <w:sz w:val="24"/>
        </w:rPr>
        <w:t>为甲方驻工地代表，乙方明确</w:t>
      </w:r>
      <w:r>
        <w:rPr>
          <w:rFonts w:hint="eastAsia" w:ascii="宋体" w:hAnsi="宋体" w:cs="宋体"/>
          <w:sz w:val="24"/>
          <w:u w:val="single"/>
        </w:rPr>
        <w:t xml:space="preserve">       </w:t>
      </w:r>
      <w:r>
        <w:rPr>
          <w:rFonts w:hint="eastAsia" w:ascii="宋体" w:hAnsi="宋体" w:cs="宋体"/>
          <w:sz w:val="24"/>
        </w:rPr>
        <w:t>为乙方驻工地代表。</w:t>
      </w:r>
    </w:p>
    <w:p>
      <w:pPr>
        <w:spacing w:line="360" w:lineRule="auto"/>
        <w:ind w:firstLine="460" w:firstLineChars="192"/>
        <w:jc w:val="left"/>
        <w:rPr>
          <w:rFonts w:hint="eastAsia" w:ascii="宋体" w:hAnsi="宋体" w:cs="宋体"/>
          <w:sz w:val="24"/>
        </w:rPr>
      </w:pPr>
      <w:r>
        <w:rPr>
          <w:rFonts w:hint="eastAsia" w:ascii="宋体" w:hAnsi="宋体" w:cs="宋体"/>
          <w:sz w:val="24"/>
        </w:rPr>
        <w:t>7.2 双方派驻工地的工地代表负责本工程施工合同的履行，一方如更换工地代表，应及时书面通知对方。</w:t>
      </w:r>
    </w:p>
    <w:p>
      <w:pPr>
        <w:spacing w:line="360" w:lineRule="auto"/>
        <w:ind w:firstLine="460" w:firstLineChars="192"/>
        <w:jc w:val="left"/>
        <w:rPr>
          <w:rFonts w:hint="eastAsia" w:ascii="宋体" w:hAnsi="宋体" w:cs="宋体"/>
          <w:sz w:val="24"/>
        </w:rPr>
      </w:pPr>
      <w:r>
        <w:rPr>
          <w:rFonts w:hint="eastAsia" w:ascii="宋体" w:hAnsi="宋体" w:cs="宋体"/>
          <w:sz w:val="24"/>
        </w:rPr>
        <w:t>第八条 施工组织</w:t>
      </w:r>
    </w:p>
    <w:p>
      <w:pPr>
        <w:spacing w:line="360" w:lineRule="auto"/>
        <w:ind w:firstLine="460" w:firstLineChars="192"/>
        <w:jc w:val="left"/>
        <w:rPr>
          <w:rFonts w:hint="eastAsia" w:ascii="宋体" w:hAnsi="宋体" w:cs="宋体"/>
          <w:sz w:val="24"/>
        </w:rPr>
      </w:pPr>
      <w:r>
        <w:rPr>
          <w:rFonts w:hint="eastAsia" w:ascii="宋体" w:hAnsi="宋体" w:cs="宋体"/>
          <w:sz w:val="24"/>
        </w:rPr>
        <w:t>8.1 乙方应于工程开工七日前向甲方提交施工方案。甲方应于收到施工方案后五日内书面回复予以批准或提出修改意见。逾期未书面回复的，视为批准施工方案。</w:t>
      </w:r>
    </w:p>
    <w:p>
      <w:pPr>
        <w:spacing w:line="360" w:lineRule="auto"/>
        <w:ind w:firstLine="460" w:firstLineChars="192"/>
        <w:jc w:val="left"/>
        <w:rPr>
          <w:rFonts w:hint="eastAsia" w:ascii="宋体" w:hAnsi="宋体" w:cs="宋体"/>
          <w:sz w:val="24"/>
        </w:rPr>
      </w:pPr>
      <w:r>
        <w:rPr>
          <w:rFonts w:hint="eastAsia" w:ascii="宋体" w:hAnsi="宋体" w:cs="宋体"/>
          <w:sz w:val="24"/>
        </w:rPr>
        <w:t>甲方委托监理的，乙方应于施工方批准后三日内向监理方提供施工方案副本。</w:t>
      </w:r>
    </w:p>
    <w:p>
      <w:pPr>
        <w:spacing w:line="360" w:lineRule="auto"/>
        <w:ind w:firstLine="460" w:firstLineChars="192"/>
        <w:jc w:val="left"/>
        <w:rPr>
          <w:rFonts w:hint="eastAsia" w:ascii="宋体" w:hAnsi="宋体" w:cs="宋体"/>
          <w:sz w:val="24"/>
        </w:rPr>
      </w:pPr>
      <w:r>
        <w:rPr>
          <w:rFonts w:hint="eastAsia" w:ascii="宋体" w:hAnsi="宋体" w:cs="宋体"/>
          <w:sz w:val="24"/>
        </w:rPr>
        <w:t>8.2 乙方须按已经批准的施工方案组织施工。接受甲方代表和监理方的检查和监督。工程实际进展与进度计划不符时，乙方应按甲方的要求提出改进措施，甲方批准后执行。</w:t>
      </w:r>
    </w:p>
    <w:p>
      <w:pPr>
        <w:spacing w:line="360" w:lineRule="auto"/>
        <w:ind w:firstLine="460" w:firstLineChars="192"/>
        <w:jc w:val="left"/>
        <w:rPr>
          <w:rFonts w:hint="eastAsia" w:ascii="宋体" w:hAnsi="宋体" w:cs="宋体"/>
          <w:sz w:val="24"/>
        </w:rPr>
      </w:pPr>
      <w:r>
        <w:rPr>
          <w:rFonts w:hint="eastAsia" w:ascii="宋体" w:hAnsi="宋体" w:cs="宋体"/>
          <w:sz w:val="24"/>
        </w:rPr>
        <w:t>8.3 工程开工前，乙方应向甲方提供施工人员名单、工种和上岗人员的有效证明文件。</w:t>
      </w:r>
    </w:p>
    <w:p>
      <w:pPr>
        <w:spacing w:line="360" w:lineRule="auto"/>
        <w:ind w:firstLine="460" w:firstLineChars="192"/>
        <w:jc w:val="left"/>
        <w:rPr>
          <w:rFonts w:hint="eastAsia" w:ascii="宋体" w:hAnsi="宋体" w:cs="宋体"/>
          <w:sz w:val="24"/>
        </w:rPr>
      </w:pPr>
      <w:r>
        <w:rPr>
          <w:rFonts w:hint="eastAsia" w:ascii="宋体" w:hAnsi="宋体" w:cs="宋体"/>
          <w:sz w:val="24"/>
        </w:rPr>
        <w:t>第九条 工程工期的延误</w:t>
      </w:r>
    </w:p>
    <w:p>
      <w:pPr>
        <w:spacing w:line="360" w:lineRule="auto"/>
        <w:ind w:firstLine="460" w:firstLineChars="192"/>
        <w:jc w:val="left"/>
        <w:rPr>
          <w:rFonts w:hint="eastAsia" w:ascii="宋体" w:hAnsi="宋体" w:cs="宋体"/>
          <w:sz w:val="24"/>
        </w:rPr>
      </w:pPr>
      <w:r>
        <w:rPr>
          <w:rFonts w:hint="eastAsia" w:ascii="宋体" w:hAnsi="宋体" w:cs="宋体"/>
          <w:sz w:val="24"/>
        </w:rPr>
        <w:t>9.1 施工过程中，乙方出现下列情况的，工期相应顺延。</w:t>
      </w:r>
    </w:p>
    <w:p>
      <w:pPr>
        <w:spacing w:line="360" w:lineRule="auto"/>
        <w:ind w:firstLine="460" w:firstLineChars="192"/>
        <w:jc w:val="left"/>
        <w:rPr>
          <w:rFonts w:hint="eastAsia" w:ascii="宋体" w:hAnsi="宋体" w:cs="宋体"/>
          <w:sz w:val="24"/>
        </w:rPr>
      </w:pPr>
      <w:r>
        <w:rPr>
          <w:rFonts w:hint="eastAsia" w:ascii="宋体" w:hAnsi="宋体" w:cs="宋体"/>
          <w:sz w:val="24"/>
        </w:rPr>
        <w:t>9.1.1 不可抗力造成灾害影响正常施工的。</w:t>
      </w:r>
    </w:p>
    <w:p>
      <w:pPr>
        <w:spacing w:line="360" w:lineRule="auto"/>
        <w:ind w:firstLine="460" w:firstLineChars="192"/>
        <w:jc w:val="left"/>
        <w:rPr>
          <w:rFonts w:hint="eastAsia" w:ascii="宋体" w:hAnsi="宋体" w:cs="宋体"/>
          <w:sz w:val="24"/>
        </w:rPr>
      </w:pPr>
      <w:r>
        <w:rPr>
          <w:rFonts w:hint="eastAsia" w:ascii="宋体" w:hAnsi="宋体" w:cs="宋体"/>
          <w:sz w:val="24"/>
        </w:rPr>
        <w:t>9.1.2 甲方重大设计变更和工程量增加。</w:t>
      </w:r>
    </w:p>
    <w:p>
      <w:pPr>
        <w:spacing w:line="360" w:lineRule="auto"/>
        <w:ind w:firstLine="460" w:firstLineChars="192"/>
        <w:jc w:val="left"/>
        <w:rPr>
          <w:rFonts w:hint="eastAsia" w:ascii="宋体" w:hAnsi="宋体" w:cs="宋体"/>
          <w:sz w:val="24"/>
        </w:rPr>
      </w:pPr>
      <w:r>
        <w:rPr>
          <w:rFonts w:hint="eastAsia" w:ascii="宋体" w:hAnsi="宋体" w:cs="宋体"/>
          <w:sz w:val="24"/>
        </w:rPr>
        <w:t>9.1.3 甲方不按约定迟延提供施工所需资金。</w:t>
      </w:r>
    </w:p>
    <w:p>
      <w:pPr>
        <w:spacing w:line="360" w:lineRule="auto"/>
        <w:ind w:firstLine="460" w:firstLineChars="192"/>
        <w:jc w:val="left"/>
        <w:rPr>
          <w:rFonts w:hint="eastAsia" w:ascii="宋体" w:hAnsi="宋体" w:cs="宋体"/>
          <w:sz w:val="24"/>
        </w:rPr>
      </w:pPr>
      <w:r>
        <w:rPr>
          <w:rFonts w:hint="eastAsia" w:ascii="宋体" w:hAnsi="宋体" w:cs="宋体"/>
          <w:sz w:val="24"/>
        </w:rPr>
        <w:t>9.1.4 其他非乙方原因造成的停工。</w:t>
      </w:r>
    </w:p>
    <w:p>
      <w:pPr>
        <w:spacing w:line="360" w:lineRule="auto"/>
        <w:ind w:firstLine="460" w:firstLineChars="192"/>
        <w:jc w:val="left"/>
        <w:rPr>
          <w:rFonts w:hint="eastAsia" w:ascii="宋体" w:hAnsi="宋体" w:cs="宋体"/>
          <w:sz w:val="24"/>
        </w:rPr>
      </w:pPr>
      <w:r>
        <w:rPr>
          <w:rFonts w:hint="eastAsia" w:ascii="宋体" w:hAnsi="宋体" w:cs="宋体"/>
          <w:sz w:val="24"/>
        </w:rPr>
        <w:t>9.2 乙方在9.1款约定的情况发生后七日内，应就厌恶情况向甲方代表提出报告，甲方代表应于收到报告七日内予以确认、答复，逾期不予答复，视为延期要求已被确认。</w:t>
      </w:r>
    </w:p>
    <w:p>
      <w:pPr>
        <w:spacing w:line="360" w:lineRule="auto"/>
        <w:ind w:firstLine="460" w:firstLineChars="192"/>
        <w:jc w:val="left"/>
        <w:rPr>
          <w:rFonts w:hint="eastAsia" w:ascii="宋体" w:hAnsi="宋体" w:cs="宋体"/>
          <w:sz w:val="24"/>
        </w:rPr>
      </w:pPr>
      <w:r>
        <w:rPr>
          <w:rFonts w:hint="eastAsia" w:ascii="宋体" w:hAnsi="宋体" w:cs="宋体"/>
          <w:sz w:val="24"/>
        </w:rPr>
        <w:t>第十条 工期提前</w:t>
      </w:r>
    </w:p>
    <w:p>
      <w:pPr>
        <w:spacing w:line="360" w:lineRule="auto"/>
        <w:ind w:firstLine="460" w:firstLineChars="192"/>
        <w:jc w:val="left"/>
        <w:rPr>
          <w:rFonts w:hint="eastAsia" w:ascii="宋体" w:hAnsi="宋体" w:cs="宋体"/>
          <w:sz w:val="24"/>
        </w:rPr>
      </w:pPr>
      <w:r>
        <w:rPr>
          <w:rFonts w:hint="eastAsia" w:ascii="宋体" w:hAnsi="宋体" w:cs="宋体"/>
          <w:sz w:val="24"/>
        </w:rPr>
        <w:t>10.1 甲方要求提前竣工的，应为乙方提供能够实现提前竣工的条件，承担因提前竣工所发生的费用。</w:t>
      </w:r>
    </w:p>
    <w:p>
      <w:pPr>
        <w:spacing w:line="360" w:lineRule="auto"/>
        <w:ind w:firstLine="460" w:firstLineChars="192"/>
        <w:jc w:val="left"/>
        <w:rPr>
          <w:rFonts w:hint="eastAsia" w:ascii="宋体" w:hAnsi="宋体" w:cs="宋体"/>
          <w:sz w:val="24"/>
        </w:rPr>
      </w:pPr>
      <w:r>
        <w:rPr>
          <w:rFonts w:hint="eastAsia" w:ascii="宋体" w:hAnsi="宋体" w:cs="宋体"/>
          <w:sz w:val="24"/>
        </w:rPr>
        <w:t>第十一条 工程质量</w:t>
      </w:r>
    </w:p>
    <w:p>
      <w:pPr>
        <w:spacing w:line="360" w:lineRule="auto"/>
        <w:ind w:firstLine="460" w:firstLineChars="192"/>
        <w:jc w:val="left"/>
        <w:rPr>
          <w:rFonts w:hint="eastAsia" w:ascii="宋体" w:hAnsi="宋体" w:cs="宋体"/>
          <w:sz w:val="24"/>
        </w:rPr>
      </w:pPr>
      <w:r>
        <w:rPr>
          <w:rFonts w:hint="eastAsia" w:ascii="宋体" w:hAnsi="宋体" w:cs="宋体"/>
          <w:sz w:val="24"/>
        </w:rPr>
        <w:t>11.1 工程质量标准，依据国家《建筑装饰装修设计规范</w:t>
      </w:r>
      <w:r>
        <w:rPr>
          <w:rFonts w:hint="eastAsia" w:ascii="宋体" w:hAnsi="宋体" w:cs="宋体"/>
          <w:sz w:val="24"/>
          <w:lang w:eastAsia="zh-CN"/>
        </w:rPr>
        <w:t>》《</w:t>
      </w:r>
      <w:r>
        <w:rPr>
          <w:rFonts w:hint="eastAsia" w:ascii="宋体" w:hAnsi="宋体" w:cs="宋体"/>
          <w:sz w:val="24"/>
        </w:rPr>
        <w:t>建筑装饰装修工程质量验收规范》</w:t>
      </w:r>
      <w:r>
        <w:rPr>
          <w:rFonts w:hint="eastAsia" w:ascii="宋体" w:hAnsi="宋体" w:cs="宋体"/>
          <w:sz w:val="24"/>
          <w:lang w:eastAsia="zh-CN"/>
        </w:rPr>
        <w:t>等</w:t>
      </w:r>
      <w:r>
        <w:rPr>
          <w:rFonts w:hint="eastAsia" w:ascii="宋体" w:hAnsi="宋体" w:cs="宋体"/>
          <w:sz w:val="24"/>
        </w:rPr>
        <w:t>规定。</w:t>
      </w:r>
    </w:p>
    <w:p>
      <w:pPr>
        <w:spacing w:line="360" w:lineRule="auto"/>
        <w:ind w:firstLine="460" w:firstLineChars="192"/>
        <w:jc w:val="left"/>
        <w:rPr>
          <w:rFonts w:hint="eastAsia" w:ascii="宋体" w:hAnsi="宋体" w:cs="宋体"/>
          <w:sz w:val="24"/>
        </w:rPr>
      </w:pPr>
      <w:r>
        <w:rPr>
          <w:rFonts w:hint="eastAsia" w:ascii="宋体" w:hAnsi="宋体" w:cs="宋体"/>
          <w:sz w:val="24"/>
        </w:rPr>
        <w:t>11.2 室内装修材料使用符合国家室内装饰环保要求，装饰装修室内环境污染控制标准，依据国家GB/T18883-2002《室内空气质量标准》规定。</w:t>
      </w:r>
    </w:p>
    <w:p>
      <w:pPr>
        <w:spacing w:line="360" w:lineRule="auto"/>
        <w:ind w:firstLine="460" w:firstLineChars="192"/>
        <w:jc w:val="left"/>
        <w:rPr>
          <w:rFonts w:hint="eastAsia" w:ascii="宋体" w:hAnsi="宋体" w:cs="宋体"/>
          <w:sz w:val="24"/>
        </w:rPr>
      </w:pPr>
      <w:r>
        <w:rPr>
          <w:rFonts w:hint="eastAsia" w:ascii="宋体" w:hAnsi="宋体" w:cs="宋体"/>
          <w:sz w:val="24"/>
        </w:rPr>
        <w:t>11.3乙方应认真按照规定标准和设计要求组织施工。随时接受甲方、监理方和消防部门的检查、检验，并为检查、检验提供方便。</w:t>
      </w:r>
    </w:p>
    <w:p>
      <w:pPr>
        <w:spacing w:line="360" w:lineRule="auto"/>
        <w:ind w:firstLine="460" w:firstLineChars="192"/>
        <w:jc w:val="left"/>
        <w:rPr>
          <w:rFonts w:hint="eastAsia" w:ascii="宋体" w:hAnsi="宋体" w:cs="宋体"/>
          <w:sz w:val="24"/>
        </w:rPr>
      </w:pPr>
      <w:r>
        <w:rPr>
          <w:rFonts w:hint="eastAsia" w:ascii="宋体" w:hAnsi="宋体" w:cs="宋体"/>
          <w:sz w:val="24"/>
        </w:rPr>
        <w:t>11.4 施工中甲、乙双方应严格执行隐蔽工程和单项工程验收制度。隐蔽工程和单项工程未经验收的，乙方不得进行下阶段施工。</w:t>
      </w:r>
    </w:p>
    <w:p>
      <w:pPr>
        <w:spacing w:line="360" w:lineRule="auto"/>
        <w:ind w:firstLine="460" w:firstLineChars="192"/>
        <w:jc w:val="left"/>
        <w:rPr>
          <w:rFonts w:hint="eastAsia" w:ascii="宋体" w:hAnsi="宋体" w:cs="宋体"/>
          <w:sz w:val="24"/>
        </w:rPr>
      </w:pPr>
      <w:r>
        <w:rPr>
          <w:rFonts w:hint="eastAsia" w:ascii="宋体" w:hAnsi="宋体" w:cs="宋体"/>
          <w:sz w:val="24"/>
        </w:rPr>
        <w:t>验收应由乙方出具验收记录。验收记录经甲方签字确认后生效。</w:t>
      </w:r>
    </w:p>
    <w:p>
      <w:pPr>
        <w:spacing w:line="360" w:lineRule="auto"/>
        <w:ind w:firstLine="460" w:firstLineChars="192"/>
        <w:jc w:val="left"/>
        <w:rPr>
          <w:rFonts w:hint="eastAsia" w:ascii="宋体" w:hAnsi="宋体" w:cs="宋体"/>
          <w:sz w:val="24"/>
        </w:rPr>
      </w:pPr>
      <w:r>
        <w:rPr>
          <w:rFonts w:hint="eastAsia" w:ascii="宋体" w:hAnsi="宋体" w:cs="宋体"/>
          <w:sz w:val="24"/>
        </w:rPr>
        <w:t>11.4.1 凡隐蔽工程和单项工程经乙方预检后，应在隐蔽和单项验收四十八小时前书面通知甲方代表验收。书面通知应包括乙方自检记录、隐蔽和单项验收的内容、验收的时间和地点。</w:t>
      </w:r>
    </w:p>
    <w:p>
      <w:pPr>
        <w:spacing w:line="360" w:lineRule="auto"/>
        <w:ind w:firstLine="460" w:firstLineChars="192"/>
        <w:jc w:val="left"/>
        <w:rPr>
          <w:rFonts w:hint="eastAsia" w:ascii="宋体" w:hAnsi="宋体" w:cs="宋体"/>
          <w:sz w:val="24"/>
        </w:rPr>
      </w:pPr>
      <w:r>
        <w:rPr>
          <w:rFonts w:hint="eastAsia" w:ascii="宋体" w:hAnsi="宋体" w:cs="宋体"/>
          <w:sz w:val="24"/>
        </w:rPr>
        <w:t>11.4.2 经验收的隐蔽工程和单项工程，甲方应及时签字确认验收记录。验收完成一日后，甲方未提出质量异议拒不在验收记录签字的，视为验收合格，乙方可继续施工。</w:t>
      </w:r>
    </w:p>
    <w:p>
      <w:pPr>
        <w:spacing w:line="360" w:lineRule="auto"/>
        <w:ind w:firstLine="460" w:firstLineChars="192"/>
        <w:jc w:val="left"/>
        <w:rPr>
          <w:rFonts w:hint="eastAsia" w:ascii="宋体" w:hAnsi="宋体" w:cs="宋体"/>
          <w:sz w:val="24"/>
        </w:rPr>
      </w:pPr>
      <w:r>
        <w:rPr>
          <w:rFonts w:hint="eastAsia" w:ascii="宋体" w:hAnsi="宋体" w:cs="宋体"/>
          <w:sz w:val="24"/>
        </w:rPr>
        <w:t>11.4.3 甲方不能按时参加隐蔽工程和单项工程的验收，应在开始验收二十四小时前向乙方提出延期要求，延期不能超过两天。甲方未能按以上时间提出延期要求，拒不参加验收的，乙方可自行组织验收，甲方应承认验收记录。</w:t>
      </w:r>
    </w:p>
    <w:p>
      <w:pPr>
        <w:spacing w:line="360" w:lineRule="auto"/>
        <w:ind w:firstLine="460" w:firstLineChars="192"/>
        <w:jc w:val="left"/>
        <w:rPr>
          <w:rFonts w:hint="eastAsia" w:ascii="宋体" w:hAnsi="宋体" w:cs="宋体"/>
          <w:sz w:val="24"/>
        </w:rPr>
      </w:pPr>
      <w:r>
        <w:rPr>
          <w:rFonts w:hint="eastAsia" w:ascii="宋体" w:hAnsi="宋体" w:cs="宋体"/>
          <w:sz w:val="24"/>
        </w:rPr>
        <w:t>11.5 施工中经检查、检验工程质量不合格的，乙方应按质量规范要求进行返工、修改，并承担返工、修改的费用，工期不予顺延。因甲方责任导致工程质量不合格而返工、修改的，甲方承担相应责任，工期相应顺延。</w:t>
      </w:r>
    </w:p>
    <w:p>
      <w:pPr>
        <w:spacing w:line="360" w:lineRule="auto"/>
        <w:ind w:firstLine="460" w:firstLineChars="192"/>
        <w:jc w:val="left"/>
        <w:rPr>
          <w:rFonts w:hint="eastAsia" w:ascii="宋体" w:hAnsi="宋体" w:cs="宋体"/>
          <w:sz w:val="24"/>
        </w:rPr>
      </w:pPr>
      <w:r>
        <w:rPr>
          <w:rFonts w:hint="eastAsia" w:ascii="宋体" w:hAnsi="宋体" w:cs="宋体"/>
          <w:sz w:val="24"/>
        </w:rPr>
        <w:t>11.6 甲方提出重新检验已验收的隐蔽工程的，乙方应按要求对隐蔽工程进行剥露，并在检验后修复隐蔽。检验合格的，甲方承担由此发生的工程费用，并相应顺延工期。检验不合格的，乙方应返工，直至甲方验收合格后，修复隐蔽工程。剥离、返修工程费用由乙方承担，工期不予顺延。</w:t>
      </w:r>
    </w:p>
    <w:p>
      <w:pPr>
        <w:spacing w:line="360" w:lineRule="auto"/>
        <w:ind w:firstLine="460" w:firstLineChars="192"/>
        <w:jc w:val="left"/>
        <w:rPr>
          <w:rFonts w:hint="eastAsia" w:ascii="宋体" w:hAnsi="宋体" w:cs="宋体"/>
          <w:sz w:val="24"/>
        </w:rPr>
      </w:pPr>
      <w:r>
        <w:rPr>
          <w:rFonts w:hint="eastAsia" w:ascii="宋体" w:hAnsi="宋体" w:cs="宋体"/>
          <w:sz w:val="24"/>
        </w:rPr>
        <w:t>第十二条 材料供应</w:t>
      </w:r>
    </w:p>
    <w:p>
      <w:pPr>
        <w:spacing w:line="360" w:lineRule="auto"/>
        <w:ind w:firstLine="460" w:firstLineChars="192"/>
        <w:jc w:val="left"/>
        <w:rPr>
          <w:rFonts w:hint="eastAsia" w:ascii="宋体" w:hAnsi="宋体" w:cs="宋体"/>
          <w:sz w:val="24"/>
        </w:rPr>
      </w:pPr>
      <w:r>
        <w:rPr>
          <w:rFonts w:hint="eastAsia" w:ascii="宋体" w:hAnsi="宋体" w:cs="宋体"/>
          <w:sz w:val="24"/>
        </w:rPr>
        <w:t>12.1 由甲方供应的装饰材料、装饰用品及设备应附清单，标明供应的种类、名称、品牌、规格、型号、等级、产地、数量和提供的时间。</w:t>
      </w:r>
    </w:p>
    <w:p>
      <w:pPr>
        <w:spacing w:line="360" w:lineRule="auto"/>
        <w:ind w:firstLine="460" w:firstLineChars="192"/>
        <w:jc w:val="left"/>
        <w:rPr>
          <w:rFonts w:hint="eastAsia" w:ascii="宋体" w:hAnsi="宋体" w:cs="宋体"/>
          <w:sz w:val="24"/>
        </w:rPr>
      </w:pPr>
      <w:r>
        <w:rPr>
          <w:rFonts w:hint="eastAsia" w:ascii="宋体" w:hAnsi="宋体" w:cs="宋体"/>
          <w:sz w:val="24"/>
        </w:rPr>
        <w:t>12.1.1由甲方提供的装饰材料、装饰用品、设备，应在材料运到施工现场前通知乙方，双方共同验收并办理交接手续。</w:t>
      </w:r>
    </w:p>
    <w:p>
      <w:pPr>
        <w:spacing w:line="360" w:lineRule="auto"/>
        <w:ind w:firstLine="460" w:firstLineChars="192"/>
        <w:jc w:val="left"/>
        <w:rPr>
          <w:rFonts w:hint="eastAsia" w:ascii="宋体" w:hAnsi="宋体" w:cs="宋体"/>
          <w:sz w:val="24"/>
        </w:rPr>
      </w:pPr>
      <w:r>
        <w:rPr>
          <w:rFonts w:hint="eastAsia" w:ascii="宋体" w:hAnsi="宋体" w:cs="宋体"/>
          <w:sz w:val="24"/>
        </w:rPr>
        <w:t>12.1.2 甲方提供的装饰材料、装饰用品、设备经验收交付乙方后，由乙方负责保管。因保管不当造成的损失，乙方负责赔偿。</w:t>
      </w:r>
    </w:p>
    <w:p>
      <w:pPr>
        <w:spacing w:line="360" w:lineRule="auto"/>
        <w:ind w:firstLine="460" w:firstLineChars="192"/>
        <w:jc w:val="left"/>
        <w:rPr>
          <w:rFonts w:hint="eastAsia" w:ascii="宋体" w:hAnsi="宋体" w:cs="宋体"/>
          <w:sz w:val="24"/>
        </w:rPr>
      </w:pPr>
      <w:r>
        <w:rPr>
          <w:rFonts w:hint="eastAsia" w:ascii="宋体" w:hAnsi="宋体" w:cs="宋体"/>
          <w:sz w:val="24"/>
        </w:rPr>
        <w:t>12.1.3因甲方所供装饰材料、装饰用品、设备的质量问题造成工程质量不合格，或因甲方不能按时供应装饰材料、装饰用品及设备影响工程进度的，由甲方承担相应的工程损失，并相应顺延工期。造成乙方损失的，甲方承担赔偿责任。</w:t>
      </w:r>
    </w:p>
    <w:p>
      <w:pPr>
        <w:spacing w:line="360" w:lineRule="auto"/>
        <w:ind w:firstLine="460" w:firstLineChars="192"/>
        <w:jc w:val="left"/>
        <w:rPr>
          <w:rFonts w:hint="eastAsia" w:ascii="宋体" w:hAnsi="宋体" w:cs="宋体"/>
          <w:sz w:val="24"/>
        </w:rPr>
      </w:pPr>
      <w:r>
        <w:rPr>
          <w:rFonts w:hint="eastAsia" w:ascii="宋体" w:hAnsi="宋体" w:cs="宋体"/>
          <w:sz w:val="24"/>
        </w:rPr>
        <w:t>12.2 由乙方供应的装饰材料、装饰用品及设备应附清单，标明供应的种类、名称、品牌、规格、型号、等级、产地、数量和提供的时间。</w:t>
      </w:r>
    </w:p>
    <w:p>
      <w:pPr>
        <w:spacing w:line="360" w:lineRule="auto"/>
        <w:ind w:firstLine="460" w:firstLineChars="192"/>
        <w:jc w:val="left"/>
        <w:rPr>
          <w:rFonts w:hint="eastAsia" w:ascii="宋体" w:hAnsi="宋体" w:cs="宋体"/>
          <w:sz w:val="24"/>
        </w:rPr>
      </w:pPr>
      <w:r>
        <w:rPr>
          <w:rFonts w:hint="eastAsia" w:ascii="宋体" w:hAnsi="宋体" w:cs="宋体"/>
          <w:sz w:val="24"/>
        </w:rPr>
        <w:t>12.2.1 由乙方提供的装饰材料、装饰用品、设备，应在材料运到施工现场前通知甲方，双方共同验收。</w:t>
      </w:r>
    </w:p>
    <w:p>
      <w:pPr>
        <w:spacing w:line="360" w:lineRule="auto"/>
        <w:ind w:firstLine="460" w:firstLineChars="192"/>
        <w:jc w:val="left"/>
        <w:rPr>
          <w:rFonts w:hint="eastAsia" w:ascii="宋体" w:hAnsi="宋体" w:cs="宋体"/>
          <w:sz w:val="24"/>
        </w:rPr>
      </w:pPr>
      <w:r>
        <w:rPr>
          <w:rFonts w:hint="eastAsia" w:ascii="宋体" w:hAnsi="宋体" w:cs="宋体"/>
          <w:sz w:val="24"/>
        </w:rPr>
        <w:t>12.2.2因乙方所提供的装饰材料、装饰用品、设备的质量问题造成工程质量不合格的</w:t>
      </w:r>
      <w:r>
        <w:rPr>
          <w:rFonts w:hint="eastAsia" w:ascii="宋体" w:hAnsi="宋体" w:cs="宋体"/>
          <w:sz w:val="24"/>
          <w:lang w:eastAsia="zh-CN"/>
        </w:rPr>
        <w:t>，</w:t>
      </w:r>
      <w:r>
        <w:rPr>
          <w:rFonts w:hint="eastAsia" w:ascii="宋体" w:hAnsi="宋体" w:cs="宋体"/>
          <w:sz w:val="24"/>
        </w:rPr>
        <w:t>由乙方负责返工</w:t>
      </w:r>
      <w:r>
        <w:rPr>
          <w:rFonts w:hint="eastAsia" w:ascii="宋体" w:hAnsi="宋体" w:cs="宋体"/>
          <w:sz w:val="24"/>
          <w:lang w:eastAsia="zh-CN"/>
        </w:rPr>
        <w:t>，</w:t>
      </w:r>
      <w:r>
        <w:rPr>
          <w:rFonts w:hint="eastAsia" w:ascii="宋体" w:hAnsi="宋体" w:cs="宋体"/>
          <w:sz w:val="24"/>
        </w:rPr>
        <w:t>并承担相应费用</w:t>
      </w:r>
      <w:r>
        <w:rPr>
          <w:rFonts w:hint="eastAsia" w:ascii="宋体" w:hAnsi="宋体" w:cs="宋体"/>
          <w:sz w:val="24"/>
          <w:lang w:eastAsia="zh-CN"/>
        </w:rPr>
        <w:t>，</w:t>
      </w:r>
      <w:r>
        <w:rPr>
          <w:rFonts w:hint="eastAsia" w:ascii="宋体" w:hAnsi="宋体" w:cs="宋体"/>
          <w:sz w:val="24"/>
        </w:rPr>
        <w:t>工期不予顺延。</w:t>
      </w:r>
    </w:p>
    <w:p>
      <w:pPr>
        <w:spacing w:line="360" w:lineRule="auto"/>
        <w:ind w:firstLine="460" w:firstLineChars="192"/>
        <w:jc w:val="left"/>
        <w:rPr>
          <w:rFonts w:hint="eastAsia" w:ascii="宋体" w:hAnsi="宋体" w:cs="宋体"/>
          <w:sz w:val="24"/>
        </w:rPr>
      </w:pPr>
      <w:r>
        <w:rPr>
          <w:rFonts w:hint="eastAsia" w:ascii="宋体" w:hAnsi="宋体" w:cs="宋体"/>
          <w:sz w:val="24"/>
        </w:rPr>
        <w:t>12.3 乙方不得擅自使用代用材料。根据工程需要，确需使用代用材料的，应事先取得甲方签字认可。</w:t>
      </w:r>
    </w:p>
    <w:p>
      <w:pPr>
        <w:spacing w:line="360" w:lineRule="auto"/>
        <w:ind w:firstLine="460" w:firstLineChars="192"/>
        <w:jc w:val="left"/>
        <w:rPr>
          <w:rFonts w:hint="eastAsia" w:ascii="宋体" w:hAnsi="宋体" w:cs="宋体"/>
          <w:sz w:val="24"/>
        </w:rPr>
      </w:pPr>
      <w:r>
        <w:rPr>
          <w:rFonts w:hint="eastAsia" w:ascii="宋体" w:hAnsi="宋体" w:cs="宋体"/>
          <w:sz w:val="24"/>
        </w:rPr>
        <w:t>12.4 装饰材料、装饰用品和设备应附合格证明。无合格证明的装饰材料、装饰用品和设备不得使用。</w:t>
      </w:r>
    </w:p>
    <w:p>
      <w:pPr>
        <w:spacing w:line="360" w:lineRule="auto"/>
        <w:ind w:firstLine="460" w:firstLineChars="192"/>
        <w:jc w:val="left"/>
        <w:rPr>
          <w:rFonts w:hint="eastAsia" w:ascii="宋体" w:hAnsi="宋体" w:cs="宋体"/>
          <w:sz w:val="24"/>
        </w:rPr>
      </w:pPr>
      <w:r>
        <w:rPr>
          <w:rFonts w:hint="eastAsia" w:ascii="宋体" w:hAnsi="宋体" w:cs="宋体"/>
          <w:sz w:val="24"/>
        </w:rPr>
        <w:t>第十三条 工程变更</w:t>
      </w:r>
    </w:p>
    <w:p>
      <w:pPr>
        <w:spacing w:line="360" w:lineRule="auto"/>
        <w:ind w:firstLine="460" w:firstLineChars="192"/>
        <w:jc w:val="left"/>
        <w:rPr>
          <w:rFonts w:hint="eastAsia" w:ascii="宋体" w:hAnsi="宋体" w:cs="宋体"/>
          <w:sz w:val="24"/>
        </w:rPr>
      </w:pPr>
      <w:r>
        <w:rPr>
          <w:rFonts w:hint="eastAsia" w:ascii="宋体" w:hAnsi="宋体" w:cs="宋体"/>
          <w:sz w:val="24"/>
        </w:rPr>
        <w:t>13.1 甲乙双方均应坚持按图施工。施工中如确需变更设计方案、工程项目或施工方式的，应以书面形式通知对方。双方应就变更事项进行协商。</w:t>
      </w:r>
    </w:p>
    <w:p>
      <w:pPr>
        <w:spacing w:line="360" w:lineRule="auto"/>
        <w:ind w:firstLine="460" w:firstLineChars="192"/>
        <w:jc w:val="left"/>
        <w:rPr>
          <w:rFonts w:hint="eastAsia" w:ascii="宋体" w:hAnsi="宋体" w:cs="宋体"/>
          <w:sz w:val="24"/>
        </w:rPr>
      </w:pPr>
      <w:r>
        <w:rPr>
          <w:rFonts w:hint="eastAsia" w:ascii="宋体" w:hAnsi="宋体" w:cs="宋体"/>
          <w:sz w:val="24"/>
        </w:rPr>
        <w:t>13.2 甲方变更设计</w:t>
      </w:r>
      <w:r>
        <w:rPr>
          <w:rFonts w:hint="eastAsia" w:ascii="宋体" w:hAnsi="宋体" w:cs="宋体"/>
          <w:sz w:val="24"/>
          <w:lang w:eastAsia="zh-CN"/>
        </w:rPr>
        <w:t>，</w:t>
      </w:r>
      <w:r>
        <w:rPr>
          <w:rFonts w:hint="eastAsia" w:ascii="宋体" w:hAnsi="宋体" w:cs="宋体"/>
          <w:sz w:val="24"/>
        </w:rPr>
        <w:t>应在该项工程施工七日前通知乙方。乙方已经施工的工程，甲方变更设计应及时通知乙方，乙方在接到通知后立即停止施工。</w:t>
      </w:r>
    </w:p>
    <w:p>
      <w:pPr>
        <w:spacing w:line="360" w:lineRule="auto"/>
        <w:ind w:firstLine="460" w:firstLineChars="192"/>
        <w:jc w:val="left"/>
        <w:rPr>
          <w:rFonts w:hint="eastAsia" w:ascii="宋体" w:hAnsi="宋体" w:cs="宋体"/>
          <w:sz w:val="24"/>
        </w:rPr>
      </w:pPr>
      <w:r>
        <w:rPr>
          <w:rFonts w:hint="eastAsia" w:ascii="宋体" w:hAnsi="宋体" w:cs="宋体"/>
          <w:sz w:val="24"/>
        </w:rPr>
        <w:t>13.2.1甲方变更设计，造成乙方返工的，所发生的费用和损失均由甲方承担，工期相应顺延。</w:t>
      </w:r>
    </w:p>
    <w:p>
      <w:pPr>
        <w:spacing w:line="360" w:lineRule="auto"/>
        <w:ind w:firstLine="460" w:firstLineChars="192"/>
        <w:jc w:val="left"/>
        <w:rPr>
          <w:rFonts w:hint="eastAsia" w:ascii="宋体" w:hAnsi="宋体" w:cs="宋体"/>
          <w:sz w:val="24"/>
        </w:rPr>
      </w:pPr>
      <w:r>
        <w:rPr>
          <w:rFonts w:hint="eastAsia" w:ascii="宋体" w:hAnsi="宋体" w:cs="宋体"/>
          <w:sz w:val="24"/>
        </w:rPr>
        <w:t>13.2.2 甲方变更设计，造成乙方材料积压，应由甲方负责处理，并承担相关处理费用。</w:t>
      </w:r>
    </w:p>
    <w:p>
      <w:pPr>
        <w:spacing w:line="360" w:lineRule="auto"/>
        <w:ind w:firstLine="460" w:firstLineChars="192"/>
        <w:jc w:val="left"/>
        <w:rPr>
          <w:rFonts w:hint="eastAsia" w:ascii="宋体" w:hAnsi="宋体" w:cs="宋体"/>
          <w:sz w:val="24"/>
        </w:rPr>
      </w:pPr>
      <w:r>
        <w:rPr>
          <w:rFonts w:hint="eastAsia" w:ascii="宋体" w:hAnsi="宋体" w:cs="宋体"/>
          <w:sz w:val="24"/>
        </w:rPr>
        <w:t>13.3 乙方提出合理化建议涉及变更设计和对原定材料换用的，必须征得甲方同意，设计或材料设计消防安全的，还应取得消防部门的批准。</w:t>
      </w:r>
    </w:p>
    <w:p>
      <w:pPr>
        <w:spacing w:line="360" w:lineRule="auto"/>
        <w:ind w:firstLine="460" w:firstLineChars="192"/>
        <w:jc w:val="left"/>
        <w:rPr>
          <w:rFonts w:hint="eastAsia" w:ascii="宋体" w:hAnsi="宋体" w:cs="宋体"/>
          <w:sz w:val="24"/>
        </w:rPr>
      </w:pPr>
      <w:r>
        <w:rPr>
          <w:rFonts w:hint="eastAsia" w:ascii="宋体" w:hAnsi="宋体" w:cs="宋体"/>
          <w:sz w:val="24"/>
        </w:rPr>
        <w:t>13.4 因原建筑结构、构造的原因而无法施工的项目，乙方应以书面形式通知甲方，经双方协商一致后，可重新签订设计和施工方案，形成补充协议，原方案自动取消。</w:t>
      </w:r>
    </w:p>
    <w:p>
      <w:pPr>
        <w:spacing w:line="360" w:lineRule="auto"/>
        <w:ind w:firstLine="460" w:firstLineChars="192"/>
        <w:jc w:val="left"/>
        <w:rPr>
          <w:rFonts w:hint="eastAsia" w:ascii="宋体" w:hAnsi="宋体" w:cs="宋体"/>
          <w:sz w:val="24"/>
        </w:rPr>
      </w:pPr>
      <w:r>
        <w:rPr>
          <w:rFonts w:hint="eastAsia" w:ascii="宋体" w:hAnsi="宋体" w:cs="宋体"/>
          <w:sz w:val="24"/>
        </w:rPr>
        <w:t>13.5 装饰装修设计施工图与现场实际不符时，甲方应及时会同设计方对施工图进行设计调整，并以变更的形式及时办理工程量的增、减签证，同时相应调整工期。</w:t>
      </w:r>
    </w:p>
    <w:p>
      <w:pPr>
        <w:spacing w:line="360" w:lineRule="auto"/>
        <w:ind w:firstLine="460" w:firstLineChars="192"/>
        <w:jc w:val="left"/>
        <w:rPr>
          <w:rFonts w:hint="eastAsia" w:ascii="宋体" w:hAnsi="宋体" w:cs="宋体"/>
          <w:sz w:val="24"/>
        </w:rPr>
      </w:pPr>
      <w:r>
        <w:rPr>
          <w:rFonts w:hint="eastAsia" w:ascii="宋体" w:hAnsi="宋体" w:cs="宋体"/>
          <w:sz w:val="24"/>
        </w:rPr>
        <w:t>第十四条 工程竣工</w:t>
      </w:r>
    </w:p>
    <w:p>
      <w:pPr>
        <w:spacing w:line="360" w:lineRule="auto"/>
        <w:ind w:firstLine="460" w:firstLineChars="192"/>
        <w:jc w:val="left"/>
        <w:rPr>
          <w:rFonts w:hint="eastAsia" w:ascii="宋体" w:hAnsi="宋体" w:cs="宋体"/>
          <w:sz w:val="24"/>
        </w:rPr>
      </w:pPr>
      <w:r>
        <w:rPr>
          <w:rFonts w:hint="eastAsia" w:ascii="宋体" w:hAnsi="宋体" w:cs="宋体"/>
          <w:sz w:val="24"/>
        </w:rPr>
        <w:t>14.1 工程竣工后，乙方应在工程竣工验收前向甲方提交竣工验收报告的相关资料</w:t>
      </w:r>
      <w:r>
        <w:rPr>
          <w:rFonts w:hint="eastAsia" w:ascii="宋体" w:hAnsi="宋体" w:cs="宋体"/>
          <w:sz w:val="24"/>
          <w:u w:val="single"/>
        </w:rPr>
        <w:t xml:space="preserve">    </w:t>
      </w:r>
      <w:r>
        <w:rPr>
          <w:rFonts w:hint="eastAsia" w:ascii="宋体" w:hAnsi="宋体" w:cs="宋体"/>
          <w:sz w:val="24"/>
        </w:rPr>
        <w:t>套。相关资料应包括：</w:t>
      </w:r>
    </w:p>
    <w:p>
      <w:pPr>
        <w:spacing w:line="360" w:lineRule="auto"/>
        <w:ind w:firstLine="460" w:firstLineChars="192"/>
        <w:jc w:val="left"/>
        <w:rPr>
          <w:rFonts w:hint="eastAsia" w:ascii="宋体" w:hAnsi="宋体" w:cs="宋体"/>
          <w:sz w:val="24"/>
        </w:rPr>
      </w:pPr>
      <w:r>
        <w:rPr>
          <w:rFonts w:hint="eastAsia" w:ascii="宋体" w:hAnsi="宋体" w:cs="宋体"/>
          <w:sz w:val="24"/>
        </w:rPr>
        <w:t>（1）增、减设计变更的文件和工程协商记录；</w:t>
      </w:r>
    </w:p>
    <w:p>
      <w:pPr>
        <w:spacing w:line="360" w:lineRule="auto"/>
        <w:ind w:firstLine="460" w:firstLineChars="192"/>
        <w:jc w:val="left"/>
        <w:rPr>
          <w:rFonts w:hint="eastAsia" w:ascii="宋体" w:hAnsi="宋体" w:cs="宋体"/>
          <w:sz w:val="24"/>
        </w:rPr>
      </w:pPr>
      <w:r>
        <w:rPr>
          <w:rFonts w:hint="eastAsia" w:ascii="宋体" w:hAnsi="宋体" w:cs="宋体"/>
          <w:sz w:val="24"/>
        </w:rPr>
        <w:t>（2）外购材料及配套用品的合格证；</w:t>
      </w:r>
    </w:p>
    <w:p>
      <w:pPr>
        <w:spacing w:line="360" w:lineRule="auto"/>
        <w:ind w:firstLine="460" w:firstLineChars="192"/>
        <w:jc w:val="left"/>
        <w:rPr>
          <w:rFonts w:hint="eastAsia" w:ascii="宋体" w:hAnsi="宋体" w:cs="宋体"/>
          <w:sz w:val="24"/>
        </w:rPr>
      </w:pPr>
      <w:r>
        <w:rPr>
          <w:rFonts w:hint="eastAsia" w:ascii="宋体" w:hAnsi="宋体" w:cs="宋体"/>
          <w:sz w:val="24"/>
        </w:rPr>
        <w:t>（3）隐蔽工程图纸和单项工程验收记录；</w:t>
      </w:r>
    </w:p>
    <w:p>
      <w:pPr>
        <w:spacing w:line="360" w:lineRule="auto"/>
        <w:ind w:firstLine="460" w:firstLineChars="192"/>
        <w:jc w:val="left"/>
        <w:rPr>
          <w:rFonts w:hint="eastAsia" w:ascii="宋体" w:hAnsi="宋体" w:cs="宋体"/>
          <w:sz w:val="24"/>
        </w:rPr>
      </w:pPr>
      <w:r>
        <w:rPr>
          <w:rFonts w:hint="eastAsia" w:ascii="宋体" w:hAnsi="宋体" w:cs="宋体"/>
          <w:sz w:val="24"/>
        </w:rPr>
        <w:t>（4）工程竣工图；</w:t>
      </w:r>
    </w:p>
    <w:p>
      <w:pPr>
        <w:spacing w:line="360" w:lineRule="auto"/>
        <w:ind w:firstLine="460" w:firstLineChars="192"/>
        <w:jc w:val="left"/>
        <w:rPr>
          <w:rFonts w:hint="eastAsia" w:ascii="宋体" w:hAnsi="宋体" w:cs="宋体"/>
          <w:sz w:val="24"/>
        </w:rPr>
      </w:pPr>
      <w:r>
        <w:rPr>
          <w:rFonts w:hint="eastAsia" w:ascii="宋体" w:hAnsi="宋体" w:cs="宋体"/>
          <w:sz w:val="24"/>
        </w:rPr>
        <w:t>（5）甲、乙双方自检工程质量表；</w:t>
      </w:r>
    </w:p>
    <w:p>
      <w:pPr>
        <w:spacing w:line="360" w:lineRule="auto"/>
        <w:ind w:firstLine="460" w:firstLineChars="192"/>
        <w:jc w:val="left"/>
        <w:rPr>
          <w:rFonts w:hint="eastAsia" w:ascii="宋体" w:hAnsi="宋体" w:cs="宋体"/>
          <w:sz w:val="24"/>
        </w:rPr>
      </w:pPr>
      <w:r>
        <w:rPr>
          <w:rFonts w:hint="eastAsia" w:ascii="宋体" w:hAnsi="宋体" w:cs="宋体"/>
          <w:sz w:val="24"/>
        </w:rPr>
        <w:t>（6）工程决算报告；</w:t>
      </w:r>
    </w:p>
    <w:p>
      <w:pPr>
        <w:spacing w:line="360" w:lineRule="auto"/>
        <w:ind w:firstLine="460" w:firstLineChars="192"/>
        <w:jc w:val="left"/>
        <w:rPr>
          <w:rFonts w:hint="eastAsia" w:ascii="宋体" w:hAnsi="宋体" w:cs="宋体"/>
          <w:sz w:val="24"/>
        </w:rPr>
      </w:pPr>
      <w:r>
        <w:rPr>
          <w:rFonts w:hint="eastAsia" w:ascii="宋体" w:hAnsi="宋体" w:cs="宋体"/>
          <w:sz w:val="24"/>
        </w:rPr>
        <w:t>（7）其他              。</w:t>
      </w:r>
    </w:p>
    <w:p>
      <w:pPr>
        <w:spacing w:line="360" w:lineRule="auto"/>
        <w:ind w:firstLine="460" w:firstLineChars="192"/>
        <w:jc w:val="left"/>
        <w:rPr>
          <w:rFonts w:hint="eastAsia" w:ascii="宋体" w:hAnsi="宋体" w:cs="宋体"/>
          <w:sz w:val="24"/>
        </w:rPr>
      </w:pPr>
      <w:r>
        <w:rPr>
          <w:rFonts w:hint="eastAsia" w:ascii="宋体" w:hAnsi="宋体" w:cs="宋体"/>
          <w:sz w:val="24"/>
        </w:rPr>
        <w:t>14.2甲方应在收到乙方竣工验收报告及相关资料</w:t>
      </w:r>
      <w:r>
        <w:rPr>
          <w:rFonts w:hint="eastAsia" w:ascii="宋体" w:hAnsi="宋体" w:cs="宋体"/>
          <w:sz w:val="24"/>
          <w:u w:val="single"/>
        </w:rPr>
        <w:t xml:space="preserve"> 20 </w:t>
      </w:r>
      <w:r>
        <w:rPr>
          <w:rFonts w:hint="eastAsia" w:ascii="宋体" w:hAnsi="宋体" w:cs="宋体"/>
          <w:sz w:val="24"/>
        </w:rPr>
        <w:t>日内组织工程验收。乙方送达竣工验收报告及相关资料</w:t>
      </w:r>
      <w:r>
        <w:rPr>
          <w:rFonts w:hint="eastAsia" w:ascii="宋体" w:hAnsi="宋体" w:cs="宋体"/>
          <w:sz w:val="24"/>
          <w:u w:val="single"/>
        </w:rPr>
        <w:t xml:space="preserve"> 20 </w:t>
      </w:r>
      <w:r>
        <w:rPr>
          <w:rFonts w:hint="eastAsia" w:ascii="宋体" w:hAnsi="宋体" w:cs="宋体"/>
          <w:sz w:val="24"/>
        </w:rPr>
        <w:t>日内，甲方无正当理由拒不组织验收又不提出修改意见的，视为甲方批准验收，乙方可办理结算手续。</w:t>
      </w:r>
    </w:p>
    <w:p>
      <w:pPr>
        <w:spacing w:line="360" w:lineRule="auto"/>
        <w:ind w:firstLine="460" w:firstLineChars="192"/>
        <w:jc w:val="left"/>
        <w:rPr>
          <w:rFonts w:hint="eastAsia" w:ascii="宋体" w:hAnsi="宋体" w:cs="宋体"/>
          <w:sz w:val="24"/>
        </w:rPr>
      </w:pPr>
      <w:r>
        <w:rPr>
          <w:rFonts w:hint="eastAsia" w:ascii="宋体" w:hAnsi="宋体" w:cs="宋体"/>
          <w:sz w:val="24"/>
        </w:rPr>
        <w:t>14.3竣工工程质量，以国家JGJ/T 304-2013《住宅室内装饰装修工程质量验收规范》为评定标准和验收依据。</w:t>
      </w:r>
    </w:p>
    <w:p>
      <w:pPr>
        <w:spacing w:line="360" w:lineRule="auto"/>
        <w:ind w:firstLine="460" w:firstLineChars="192"/>
        <w:jc w:val="left"/>
        <w:rPr>
          <w:rFonts w:hint="eastAsia" w:ascii="宋体" w:hAnsi="宋体" w:cs="宋体"/>
          <w:sz w:val="24"/>
        </w:rPr>
      </w:pPr>
      <w:r>
        <w:rPr>
          <w:rFonts w:hint="eastAsia" w:ascii="宋体" w:hAnsi="宋体" w:cs="宋体"/>
          <w:sz w:val="24"/>
        </w:rPr>
        <w:t>第十五条 工程款结算</w:t>
      </w:r>
    </w:p>
    <w:p>
      <w:pPr>
        <w:spacing w:line="360" w:lineRule="auto"/>
        <w:ind w:firstLine="460" w:firstLineChars="192"/>
        <w:jc w:val="left"/>
        <w:rPr>
          <w:rFonts w:hint="eastAsia" w:ascii="宋体" w:hAnsi="宋体" w:cs="宋体"/>
          <w:sz w:val="24"/>
        </w:rPr>
      </w:pPr>
      <w:r>
        <w:rPr>
          <w:rFonts w:hint="eastAsia" w:ascii="宋体" w:hAnsi="宋体" w:cs="宋体"/>
          <w:sz w:val="24"/>
        </w:rPr>
        <w:t>15.</w:t>
      </w:r>
      <w:r>
        <w:rPr>
          <w:rFonts w:hint="eastAsia" w:ascii="宋体" w:hAnsi="宋体" w:cs="宋体"/>
          <w:sz w:val="24"/>
          <w:lang w:val="en-US" w:eastAsia="zh-CN"/>
        </w:rPr>
        <w:t xml:space="preserve">1 </w:t>
      </w:r>
      <w:r>
        <w:rPr>
          <w:rFonts w:hint="eastAsia" w:ascii="宋体" w:hAnsi="宋体" w:cs="宋体"/>
          <w:sz w:val="24"/>
        </w:rPr>
        <w:t>本合同价款，任何一方均不得擅自改变。若发生下列情况之一的，合同价款可作相应的调整。</w:t>
      </w:r>
    </w:p>
    <w:p>
      <w:pPr>
        <w:spacing w:line="360" w:lineRule="auto"/>
        <w:ind w:firstLine="460" w:firstLineChars="192"/>
        <w:jc w:val="left"/>
        <w:rPr>
          <w:rFonts w:hint="eastAsia" w:ascii="宋体" w:hAnsi="宋体" w:cs="宋体"/>
          <w:sz w:val="24"/>
        </w:rPr>
      </w:pPr>
      <w:r>
        <w:rPr>
          <w:rFonts w:hint="eastAsia" w:ascii="宋体" w:hAnsi="宋体" w:cs="宋体"/>
          <w:sz w:val="24"/>
        </w:rPr>
        <w:t>（1）行政管理部门发布价格调整文件。</w:t>
      </w:r>
    </w:p>
    <w:p>
      <w:pPr>
        <w:spacing w:line="360" w:lineRule="auto"/>
        <w:ind w:firstLine="460" w:firstLineChars="192"/>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）甲方确认的工程量增、减或所用材料、配套用品变更。</w:t>
      </w:r>
    </w:p>
    <w:p>
      <w:pPr>
        <w:spacing w:line="360" w:lineRule="auto"/>
        <w:ind w:firstLine="460" w:firstLineChars="192"/>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）甲方确认的设计变更。</w:t>
      </w:r>
    </w:p>
    <w:p>
      <w:pPr>
        <w:spacing w:line="360" w:lineRule="auto"/>
        <w:ind w:firstLine="460" w:firstLineChars="192"/>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）甲乙双方协议条款约定的其他增减或调整。</w:t>
      </w:r>
    </w:p>
    <w:p>
      <w:pPr>
        <w:spacing w:line="360" w:lineRule="auto"/>
        <w:ind w:firstLine="460" w:firstLineChars="192"/>
        <w:jc w:val="left"/>
        <w:rPr>
          <w:rFonts w:hint="eastAsia" w:ascii="宋体" w:hAnsi="宋体" w:cs="宋体"/>
          <w:sz w:val="24"/>
        </w:rPr>
      </w:pPr>
      <w:r>
        <w:rPr>
          <w:rFonts w:hint="eastAsia" w:ascii="宋体" w:hAnsi="宋体" w:cs="宋体"/>
          <w:sz w:val="24"/>
        </w:rPr>
        <w:t>15.2.1合同价款调整，甲、乙双方应签订书面补充协议。</w:t>
      </w:r>
    </w:p>
    <w:p>
      <w:pPr>
        <w:spacing w:line="360" w:lineRule="auto"/>
        <w:ind w:firstLine="460" w:firstLineChars="192"/>
        <w:jc w:val="left"/>
        <w:rPr>
          <w:rFonts w:hint="eastAsia" w:ascii="宋体" w:hAnsi="宋体" w:cs="宋体"/>
          <w:sz w:val="24"/>
        </w:rPr>
      </w:pPr>
      <w:r>
        <w:rPr>
          <w:rFonts w:hint="eastAsia" w:ascii="宋体" w:hAnsi="宋体" w:cs="宋体"/>
          <w:sz w:val="24"/>
        </w:rPr>
        <w:t>15.3 工程款支付方式</w:t>
      </w:r>
    </w:p>
    <w:p>
      <w:pPr>
        <w:spacing w:line="360" w:lineRule="auto"/>
        <w:ind w:firstLine="480" w:firstLineChars="200"/>
        <w:jc w:val="left"/>
        <w:rPr>
          <w:rFonts w:hint="eastAsia" w:ascii="宋体" w:hAnsi="宋体" w:cs="宋体"/>
          <w:sz w:val="24"/>
          <w:highlight w:val="none"/>
          <w:lang w:eastAsia="zh-CN"/>
        </w:rPr>
      </w:pPr>
      <w:r>
        <w:rPr>
          <w:rFonts w:hint="eastAsia" w:ascii="宋体" w:hAnsi="宋体" w:cs="宋体"/>
          <w:sz w:val="24"/>
          <w:highlight w:val="none"/>
          <w:lang w:eastAsia="zh-CN"/>
        </w:rPr>
        <w:t>详见磋商文件</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第十六条 工程保修</w:t>
      </w:r>
    </w:p>
    <w:p>
      <w:pPr>
        <w:spacing w:line="360" w:lineRule="auto"/>
        <w:ind w:firstLine="480" w:firstLineChars="200"/>
        <w:jc w:val="left"/>
        <w:rPr>
          <w:rFonts w:hint="eastAsia" w:ascii="宋体" w:hAnsi="宋体" w:cs="宋体"/>
          <w:sz w:val="24"/>
        </w:rPr>
      </w:pPr>
      <w:r>
        <w:rPr>
          <w:rFonts w:hint="eastAsia" w:ascii="宋体" w:hAnsi="宋体" w:cs="宋体"/>
          <w:sz w:val="24"/>
        </w:rPr>
        <w:t>16.1乙方对工程质量承担保修责任，保修期自竣工验收合格之日算起，保修期限为</w:t>
      </w:r>
      <w:r>
        <w:rPr>
          <w:rFonts w:hint="eastAsia" w:ascii="宋体" w:hAnsi="宋体" w:cs="宋体"/>
          <w:sz w:val="24"/>
          <w:u w:val="single"/>
        </w:rPr>
        <w:t>一年</w:t>
      </w:r>
      <w:r>
        <w:rPr>
          <w:rFonts w:hint="eastAsia" w:ascii="宋体" w:hAnsi="宋体" w:cs="宋体"/>
          <w:sz w:val="24"/>
        </w:rPr>
        <w:t>。</w:t>
      </w:r>
    </w:p>
    <w:p>
      <w:pPr>
        <w:spacing w:line="360" w:lineRule="auto"/>
        <w:ind w:firstLine="480" w:firstLineChars="200"/>
        <w:jc w:val="left"/>
        <w:rPr>
          <w:rFonts w:hint="eastAsia" w:ascii="宋体" w:hAnsi="宋体" w:cs="宋体"/>
          <w:sz w:val="24"/>
        </w:rPr>
      </w:pPr>
      <w:r>
        <w:rPr>
          <w:rFonts w:hint="eastAsia" w:ascii="宋体" w:hAnsi="宋体" w:cs="宋体"/>
          <w:sz w:val="24"/>
        </w:rPr>
        <w:t>如甲方在未办理完毕竣工验收手续前而强行进入使用的，保修期以其进入使用之日起计算。</w:t>
      </w:r>
    </w:p>
    <w:p>
      <w:pPr>
        <w:spacing w:line="360" w:lineRule="auto"/>
        <w:ind w:firstLine="480" w:firstLineChars="200"/>
        <w:jc w:val="left"/>
        <w:rPr>
          <w:rFonts w:hint="eastAsia" w:ascii="宋体" w:hAnsi="宋体" w:cs="宋体"/>
          <w:sz w:val="24"/>
        </w:rPr>
      </w:pPr>
      <w:r>
        <w:rPr>
          <w:rFonts w:hint="eastAsia" w:ascii="宋体" w:hAnsi="宋体" w:cs="宋体"/>
          <w:sz w:val="24"/>
        </w:rPr>
        <w:t>16.2保修金以工程总价款的5%计算，甲方可在结清工程尾款时予以存留。</w:t>
      </w:r>
    </w:p>
    <w:p>
      <w:pPr>
        <w:spacing w:line="360" w:lineRule="auto"/>
        <w:ind w:firstLine="480" w:firstLineChars="200"/>
        <w:jc w:val="left"/>
        <w:rPr>
          <w:rFonts w:hint="eastAsia" w:ascii="宋体" w:hAnsi="宋体" w:cs="宋体"/>
          <w:sz w:val="24"/>
        </w:rPr>
      </w:pPr>
      <w:r>
        <w:rPr>
          <w:rFonts w:hint="eastAsia" w:ascii="宋体" w:hAnsi="宋体" w:cs="宋体"/>
          <w:sz w:val="24"/>
        </w:rPr>
        <w:t>16.3保修期内因乙方工程质量引起的损坏，维修费由乙方承担；因甲方人为造成损坏的，维修费由甲方承担；因不可抗力所造成的损坏，不在保修范围内。</w:t>
      </w:r>
    </w:p>
    <w:p>
      <w:pPr>
        <w:spacing w:line="360" w:lineRule="auto"/>
        <w:ind w:firstLine="480" w:firstLineChars="200"/>
        <w:jc w:val="left"/>
        <w:rPr>
          <w:rFonts w:hint="eastAsia" w:ascii="宋体" w:hAnsi="宋体" w:cs="宋体"/>
          <w:sz w:val="24"/>
        </w:rPr>
      </w:pPr>
      <w:r>
        <w:rPr>
          <w:rFonts w:hint="eastAsia" w:ascii="宋体" w:hAnsi="宋体" w:cs="宋体"/>
          <w:sz w:val="24"/>
        </w:rPr>
        <w:t>第十七条 违约责任</w:t>
      </w:r>
    </w:p>
    <w:p>
      <w:pPr>
        <w:spacing w:line="360" w:lineRule="auto"/>
        <w:ind w:firstLine="480" w:firstLineChars="200"/>
        <w:jc w:val="left"/>
        <w:rPr>
          <w:rFonts w:hint="eastAsia" w:ascii="宋体" w:hAnsi="宋体" w:cs="宋体"/>
          <w:sz w:val="24"/>
        </w:rPr>
      </w:pPr>
      <w:r>
        <w:rPr>
          <w:rFonts w:hint="eastAsia" w:ascii="宋体" w:hAnsi="宋体" w:cs="宋体"/>
          <w:sz w:val="24"/>
        </w:rPr>
        <w:t>17.1合同签订后，任何一方不得无故终止合同。如单方终止合同，承担违约责任。</w:t>
      </w:r>
    </w:p>
    <w:p>
      <w:pPr>
        <w:spacing w:line="360" w:lineRule="auto"/>
        <w:ind w:firstLine="480" w:firstLineChars="200"/>
        <w:jc w:val="left"/>
        <w:rPr>
          <w:rFonts w:hint="eastAsia" w:ascii="宋体" w:hAnsi="宋体" w:cs="宋体"/>
          <w:sz w:val="24"/>
        </w:rPr>
      </w:pPr>
      <w:r>
        <w:rPr>
          <w:rFonts w:hint="eastAsia" w:ascii="宋体" w:hAnsi="宋体" w:cs="宋体"/>
          <w:sz w:val="24"/>
        </w:rPr>
        <w:t>17.2 一方无法继续履行合同需终止履行并解除合同的，应及时通知另一方，因合同解除而造成的损失由责任方承担。</w:t>
      </w:r>
    </w:p>
    <w:p>
      <w:pPr>
        <w:spacing w:line="360" w:lineRule="auto"/>
        <w:ind w:firstLine="480" w:firstLineChars="200"/>
        <w:jc w:val="left"/>
        <w:rPr>
          <w:rFonts w:hint="eastAsia" w:ascii="宋体" w:hAnsi="宋体" w:cs="宋体"/>
          <w:sz w:val="24"/>
        </w:rPr>
      </w:pPr>
      <w:r>
        <w:rPr>
          <w:rFonts w:hint="eastAsia" w:ascii="宋体" w:hAnsi="宋体" w:cs="宋体"/>
          <w:sz w:val="24"/>
        </w:rPr>
        <w:t xml:space="preserve">17.3 甲方无正当理由不按本合同第15.3款规定的付款时间给付工程款，每延误一日承担未履行部分款项 </w:t>
      </w:r>
      <w:r>
        <w:rPr>
          <w:rFonts w:hint="eastAsia" w:ascii="宋体" w:hAnsi="宋体" w:cs="宋体"/>
          <w:sz w:val="24"/>
          <w:u w:val="single"/>
        </w:rPr>
        <w:t>1‰</w:t>
      </w:r>
      <w:r>
        <w:rPr>
          <w:rFonts w:hint="eastAsia" w:ascii="宋体" w:hAnsi="宋体" w:cs="宋体"/>
          <w:sz w:val="24"/>
        </w:rPr>
        <w:t>的违约金。</w:t>
      </w:r>
    </w:p>
    <w:p>
      <w:pPr>
        <w:spacing w:line="360" w:lineRule="auto"/>
        <w:ind w:firstLine="480" w:firstLineChars="200"/>
        <w:jc w:val="left"/>
        <w:rPr>
          <w:rFonts w:hint="eastAsia" w:ascii="宋体" w:hAnsi="宋体" w:cs="宋体"/>
          <w:sz w:val="24"/>
        </w:rPr>
      </w:pPr>
      <w:r>
        <w:rPr>
          <w:rFonts w:hint="eastAsia" w:ascii="宋体" w:hAnsi="宋体" w:cs="宋体"/>
          <w:sz w:val="24"/>
        </w:rPr>
        <w:t>17.4 因乙方责任导致工程质量或室内空气质量不合格的，乙方负责对质量不合格部分进行返工修理，对室内空气进行综合治理。因返工修理和综合治理造成的工程延期交付，视同工期延误。因工程质量或室内空气质量不合格造成甲方损害的，乙方承担赔偿责任。按发生次数累计计算，首次1000元，下次为上次的倍数。</w:t>
      </w:r>
    </w:p>
    <w:p>
      <w:pPr>
        <w:spacing w:line="360" w:lineRule="auto"/>
        <w:ind w:firstLine="480" w:firstLineChars="200"/>
        <w:jc w:val="left"/>
        <w:rPr>
          <w:rFonts w:hint="eastAsia" w:ascii="宋体" w:hAnsi="宋体" w:cs="宋体"/>
          <w:sz w:val="24"/>
        </w:rPr>
      </w:pPr>
      <w:r>
        <w:rPr>
          <w:rFonts w:hint="eastAsia" w:ascii="宋体" w:hAnsi="宋体" w:cs="宋体"/>
          <w:sz w:val="24"/>
        </w:rPr>
        <w:t>17.5 因一方原因造成工期延误的，每延误一天，由责任方按合同总价款的</w:t>
      </w:r>
      <w:r>
        <w:rPr>
          <w:rFonts w:hint="eastAsia" w:ascii="宋体" w:hAnsi="宋体" w:cs="宋体"/>
          <w:sz w:val="24"/>
          <w:u w:val="single"/>
        </w:rPr>
        <w:t>1‰</w:t>
      </w:r>
      <w:r>
        <w:rPr>
          <w:rFonts w:hint="eastAsia" w:ascii="宋体" w:hAnsi="宋体" w:cs="宋体"/>
          <w:sz w:val="24"/>
        </w:rPr>
        <w:t>向对方支付违约金。</w:t>
      </w:r>
    </w:p>
    <w:p>
      <w:pPr>
        <w:spacing w:line="360" w:lineRule="auto"/>
        <w:ind w:firstLine="480" w:firstLineChars="200"/>
        <w:jc w:val="left"/>
        <w:rPr>
          <w:rFonts w:hint="eastAsia" w:ascii="宋体" w:hAnsi="宋体" w:cs="宋体"/>
          <w:sz w:val="24"/>
        </w:rPr>
      </w:pPr>
      <w:r>
        <w:rPr>
          <w:rFonts w:hint="eastAsia" w:ascii="宋体" w:hAnsi="宋体" w:cs="宋体"/>
          <w:sz w:val="24"/>
        </w:rPr>
        <w:t>17.6 发生下列情况之一，非责任方可暂停合同履行，但应以书面形式告知对方暂停原因。</w:t>
      </w:r>
    </w:p>
    <w:p>
      <w:pPr>
        <w:spacing w:line="360" w:lineRule="auto"/>
        <w:ind w:firstLine="480" w:firstLineChars="200"/>
        <w:jc w:val="left"/>
        <w:rPr>
          <w:rFonts w:hint="eastAsia" w:ascii="宋体" w:hAnsi="宋体" w:cs="宋体"/>
          <w:sz w:val="24"/>
        </w:rPr>
      </w:pPr>
      <w:r>
        <w:rPr>
          <w:rFonts w:hint="eastAsia" w:ascii="宋体" w:hAnsi="宋体" w:cs="宋体"/>
          <w:sz w:val="24"/>
        </w:rPr>
        <w:t>（1）甲方未按合同约定时间足额向乙方支付工程款，经乙方催告，在三日内无结果的。</w:t>
      </w:r>
    </w:p>
    <w:p>
      <w:pPr>
        <w:spacing w:line="360" w:lineRule="auto"/>
        <w:ind w:firstLine="480" w:firstLineChars="200"/>
        <w:jc w:val="left"/>
        <w:rPr>
          <w:rFonts w:hint="eastAsia" w:ascii="宋体" w:hAnsi="宋体" w:cs="宋体"/>
          <w:sz w:val="24"/>
        </w:rPr>
      </w:pPr>
      <w:r>
        <w:rPr>
          <w:rFonts w:hint="eastAsia" w:ascii="宋体" w:hAnsi="宋体" w:cs="宋体"/>
          <w:sz w:val="24"/>
        </w:rPr>
        <w:t>（2）甲方未经乙方同意，</w:t>
      </w:r>
      <w:r>
        <w:rPr>
          <w:rFonts w:hint="eastAsia" w:ascii="宋体" w:hAnsi="宋体" w:cs="宋体"/>
          <w:sz w:val="24"/>
          <w:lang w:eastAsia="zh-CN"/>
        </w:rPr>
        <w:t>甲方</w:t>
      </w:r>
      <w:r>
        <w:rPr>
          <w:rFonts w:hint="eastAsia" w:ascii="宋体" w:hAnsi="宋体" w:cs="宋体"/>
          <w:sz w:val="24"/>
        </w:rPr>
        <w:t>擅自变更工程设计、施工方案或与乙方施工队私下交易，隐瞒乙方的。</w:t>
      </w:r>
    </w:p>
    <w:p>
      <w:pPr>
        <w:spacing w:line="360" w:lineRule="auto"/>
        <w:ind w:firstLine="480" w:firstLineChars="200"/>
        <w:jc w:val="left"/>
        <w:rPr>
          <w:rFonts w:hint="eastAsia" w:ascii="宋体" w:hAnsi="宋体" w:cs="宋体"/>
          <w:sz w:val="24"/>
        </w:rPr>
      </w:pPr>
      <w:r>
        <w:rPr>
          <w:rFonts w:hint="eastAsia" w:ascii="宋体" w:hAnsi="宋体" w:cs="宋体"/>
          <w:sz w:val="24"/>
        </w:rPr>
        <w:t>（3）甲方提供不符合要求的材料、设备或在施工限定的时间内不及时提供材料、设备到现场的。</w:t>
      </w:r>
    </w:p>
    <w:p>
      <w:pPr>
        <w:spacing w:line="360" w:lineRule="auto"/>
        <w:ind w:firstLine="480" w:firstLineChars="200"/>
        <w:jc w:val="left"/>
        <w:rPr>
          <w:rFonts w:hint="eastAsia" w:ascii="宋体" w:hAnsi="宋体" w:cs="宋体"/>
          <w:sz w:val="24"/>
        </w:rPr>
      </w:pPr>
      <w:r>
        <w:rPr>
          <w:rFonts w:hint="eastAsia" w:ascii="宋体" w:hAnsi="宋体" w:cs="宋体"/>
          <w:sz w:val="24"/>
        </w:rPr>
        <w:t>（4）同场其他非乙方施工队伍未予以配合，甲方不予协调，导致无法正常施工的。</w:t>
      </w:r>
    </w:p>
    <w:p>
      <w:pPr>
        <w:spacing w:line="360" w:lineRule="auto"/>
        <w:ind w:firstLine="480" w:firstLineChars="200"/>
        <w:jc w:val="left"/>
        <w:rPr>
          <w:rFonts w:hint="eastAsia" w:ascii="宋体" w:hAnsi="宋体" w:cs="宋体"/>
          <w:sz w:val="24"/>
        </w:rPr>
      </w:pPr>
      <w:r>
        <w:rPr>
          <w:rFonts w:hint="eastAsia" w:ascii="宋体" w:hAnsi="宋体" w:cs="宋体"/>
          <w:sz w:val="24"/>
        </w:rPr>
        <w:t>（5）乙方提供的材料不符合约定或乙方所提供的材料经质监部门检验确认为伪劣装饰材料的。</w:t>
      </w:r>
    </w:p>
    <w:p>
      <w:pPr>
        <w:spacing w:line="360" w:lineRule="auto"/>
        <w:ind w:firstLine="480" w:firstLineChars="200"/>
        <w:jc w:val="left"/>
        <w:rPr>
          <w:rFonts w:hint="eastAsia" w:ascii="宋体" w:hAnsi="宋体" w:cs="宋体"/>
          <w:sz w:val="24"/>
        </w:rPr>
      </w:pPr>
      <w:r>
        <w:rPr>
          <w:rFonts w:hint="eastAsia" w:ascii="宋体" w:hAnsi="宋体" w:cs="宋体"/>
          <w:sz w:val="24"/>
        </w:rPr>
        <w:t>（6）乙方施工人员在工地打架斗殴、偷盗或有其他违法行为，影响工程施工，造成恶劣影响的。</w:t>
      </w:r>
    </w:p>
    <w:p>
      <w:pPr>
        <w:spacing w:line="360" w:lineRule="auto"/>
        <w:ind w:firstLine="480" w:firstLineChars="200"/>
        <w:jc w:val="left"/>
        <w:rPr>
          <w:rFonts w:hint="eastAsia" w:ascii="宋体" w:hAnsi="宋体" w:cs="宋体"/>
          <w:sz w:val="24"/>
        </w:rPr>
      </w:pPr>
      <w:r>
        <w:rPr>
          <w:rFonts w:hint="eastAsia" w:ascii="宋体" w:hAnsi="宋体" w:cs="宋体"/>
          <w:sz w:val="24"/>
        </w:rPr>
        <w:t>第十八条 合同争议的解决方式</w:t>
      </w:r>
    </w:p>
    <w:p>
      <w:pPr>
        <w:spacing w:line="360" w:lineRule="auto"/>
        <w:ind w:firstLine="480" w:firstLineChars="200"/>
        <w:jc w:val="left"/>
        <w:rPr>
          <w:rFonts w:hint="eastAsia" w:ascii="宋体" w:hAnsi="宋体" w:cs="宋体"/>
          <w:sz w:val="24"/>
        </w:rPr>
      </w:pPr>
      <w:r>
        <w:rPr>
          <w:rFonts w:hint="eastAsia" w:ascii="宋体" w:hAnsi="宋体" w:cs="宋体"/>
          <w:sz w:val="24"/>
        </w:rPr>
        <w:t>18.1 本合同在履行过程中发生争议，由双方协商解决。协商不成的，可通过下列第</w:t>
      </w:r>
      <w:r>
        <w:rPr>
          <w:rFonts w:hint="eastAsia" w:ascii="宋体" w:hAnsi="宋体" w:cs="宋体"/>
          <w:sz w:val="24"/>
          <w:u w:val="single"/>
        </w:rPr>
        <w:t xml:space="preserve">   1）   </w:t>
      </w:r>
      <w:r>
        <w:rPr>
          <w:rFonts w:hint="eastAsia" w:ascii="宋体" w:hAnsi="宋体" w:cs="宋体"/>
          <w:sz w:val="24"/>
        </w:rPr>
        <w:t>种方式解决。</w:t>
      </w:r>
    </w:p>
    <w:p>
      <w:pPr>
        <w:spacing w:line="360" w:lineRule="auto"/>
        <w:ind w:firstLine="480" w:firstLineChars="200"/>
        <w:jc w:val="left"/>
        <w:rPr>
          <w:rFonts w:hint="eastAsia" w:ascii="宋体" w:hAnsi="宋体" w:cs="宋体"/>
          <w:sz w:val="24"/>
        </w:rPr>
      </w:pPr>
      <w:r>
        <w:rPr>
          <w:rFonts w:hint="eastAsia" w:ascii="宋体" w:hAnsi="宋体" w:cs="宋体"/>
          <w:sz w:val="24"/>
        </w:rPr>
        <w:t>1）提交</w:t>
      </w:r>
      <w:r>
        <w:rPr>
          <w:rFonts w:hint="eastAsia" w:ascii="宋体" w:hAnsi="宋体" w:cs="宋体"/>
          <w:sz w:val="24"/>
          <w:u w:val="single"/>
        </w:rPr>
        <w:t xml:space="preserve"> </w:t>
      </w:r>
      <w:r>
        <w:rPr>
          <w:rFonts w:hint="eastAsia" w:ascii="宋体" w:hAnsi="宋体" w:cs="宋体"/>
          <w:sz w:val="24"/>
          <w:u w:val="single"/>
          <w:lang w:eastAsia="zh-CN"/>
        </w:rPr>
        <w:t>安康市</w:t>
      </w:r>
      <w:r>
        <w:rPr>
          <w:rFonts w:hint="eastAsia" w:ascii="宋体" w:hAnsi="宋体" w:cs="宋体"/>
          <w:sz w:val="24"/>
          <w:u w:val="single"/>
        </w:rPr>
        <w:t xml:space="preserve"> </w:t>
      </w:r>
      <w:r>
        <w:rPr>
          <w:rFonts w:hint="eastAsia" w:ascii="宋体" w:hAnsi="宋体" w:cs="宋体"/>
          <w:sz w:val="24"/>
        </w:rPr>
        <w:t>仲裁委员会仲裁；</w:t>
      </w:r>
    </w:p>
    <w:p>
      <w:pPr>
        <w:spacing w:line="360" w:lineRule="auto"/>
        <w:ind w:firstLine="480" w:firstLineChars="200"/>
        <w:jc w:val="left"/>
        <w:rPr>
          <w:rFonts w:hint="eastAsia" w:ascii="宋体" w:hAnsi="宋体" w:cs="宋体"/>
          <w:sz w:val="24"/>
        </w:rPr>
      </w:pPr>
      <w:r>
        <w:rPr>
          <w:rFonts w:hint="eastAsia" w:ascii="宋体" w:hAnsi="宋体" w:cs="宋体"/>
          <w:sz w:val="24"/>
        </w:rPr>
        <w:t>2）甲方向所在地人民法院提起诉讼。</w:t>
      </w:r>
    </w:p>
    <w:p>
      <w:pPr>
        <w:spacing w:line="360" w:lineRule="auto"/>
        <w:ind w:firstLine="480" w:firstLineChars="200"/>
        <w:jc w:val="left"/>
        <w:rPr>
          <w:rFonts w:hint="eastAsia" w:ascii="宋体" w:hAnsi="宋体" w:cs="宋体"/>
          <w:sz w:val="24"/>
        </w:rPr>
      </w:pPr>
      <w:r>
        <w:rPr>
          <w:rFonts w:hint="eastAsia" w:ascii="宋体" w:hAnsi="宋体" w:cs="宋体"/>
          <w:sz w:val="24"/>
        </w:rPr>
        <w:t>18.2 本合同在履行过程中双方发生争议，除出现以下情况，双方都应继续履行合同，保持施工连续，保护好已完工程。</w:t>
      </w:r>
    </w:p>
    <w:p>
      <w:pPr>
        <w:spacing w:line="360" w:lineRule="auto"/>
        <w:ind w:firstLine="480" w:firstLineChars="200"/>
        <w:jc w:val="left"/>
        <w:rPr>
          <w:rFonts w:hint="eastAsia" w:ascii="宋体" w:hAnsi="宋体" w:cs="宋体"/>
          <w:sz w:val="24"/>
        </w:rPr>
      </w:pPr>
      <w:r>
        <w:rPr>
          <w:rFonts w:hint="eastAsia" w:ascii="宋体" w:hAnsi="宋体" w:cs="宋体"/>
          <w:sz w:val="24"/>
        </w:rPr>
        <w:t>（1）对工程施工或设计等重大方案意见不一致，致使合同确已无法继续履行的。</w:t>
      </w:r>
    </w:p>
    <w:p>
      <w:pPr>
        <w:spacing w:line="360" w:lineRule="auto"/>
        <w:ind w:firstLine="480" w:firstLineChars="200"/>
        <w:jc w:val="left"/>
        <w:rPr>
          <w:rFonts w:hint="eastAsia" w:ascii="宋体" w:hAnsi="宋体" w:cs="宋体"/>
          <w:sz w:val="24"/>
        </w:rPr>
      </w:pPr>
      <w:r>
        <w:rPr>
          <w:rFonts w:hint="eastAsia" w:ascii="宋体" w:hAnsi="宋体" w:cs="宋体"/>
          <w:sz w:val="24"/>
        </w:rPr>
        <w:t>（2）双方协商一致同意停止施工的。</w:t>
      </w:r>
    </w:p>
    <w:p>
      <w:pPr>
        <w:spacing w:line="360" w:lineRule="auto"/>
        <w:ind w:firstLine="480" w:firstLineChars="200"/>
        <w:jc w:val="left"/>
        <w:rPr>
          <w:rFonts w:hint="eastAsia" w:ascii="宋体" w:hAnsi="宋体" w:cs="宋体"/>
          <w:sz w:val="24"/>
        </w:rPr>
      </w:pPr>
      <w:r>
        <w:rPr>
          <w:rFonts w:hint="eastAsia" w:ascii="宋体" w:hAnsi="宋体" w:cs="宋体"/>
          <w:sz w:val="24"/>
        </w:rPr>
        <w:t>（3）人民法院要求停止施工的。</w:t>
      </w:r>
    </w:p>
    <w:p>
      <w:pPr>
        <w:spacing w:line="360" w:lineRule="auto"/>
        <w:ind w:firstLine="480" w:firstLineChars="200"/>
        <w:jc w:val="left"/>
        <w:rPr>
          <w:rFonts w:hint="eastAsia" w:ascii="宋体" w:hAnsi="宋体" w:cs="宋体"/>
          <w:sz w:val="24"/>
        </w:rPr>
      </w:pPr>
      <w:r>
        <w:rPr>
          <w:rFonts w:hint="eastAsia" w:ascii="宋体" w:hAnsi="宋体" w:cs="宋体"/>
          <w:sz w:val="24"/>
        </w:rPr>
        <w:t>第十九条 合同的变更和解除</w:t>
      </w:r>
    </w:p>
    <w:p>
      <w:pPr>
        <w:spacing w:line="360" w:lineRule="auto"/>
        <w:ind w:firstLine="480" w:firstLineChars="200"/>
        <w:jc w:val="left"/>
        <w:rPr>
          <w:rFonts w:hint="eastAsia" w:ascii="宋体" w:hAnsi="宋体" w:cs="宋体"/>
          <w:sz w:val="24"/>
        </w:rPr>
      </w:pPr>
      <w:r>
        <w:rPr>
          <w:rFonts w:hint="eastAsia" w:ascii="宋体" w:hAnsi="宋体" w:cs="宋体"/>
          <w:sz w:val="24"/>
        </w:rPr>
        <w:t>19.1合同生效后，任何一方不得随意变更合同内容。确需变更合同内容的，应经双方协商一致后重新签订补充合同。</w:t>
      </w:r>
    </w:p>
    <w:p>
      <w:pPr>
        <w:spacing w:line="360" w:lineRule="auto"/>
        <w:ind w:firstLine="480" w:firstLineChars="200"/>
        <w:jc w:val="left"/>
        <w:rPr>
          <w:rFonts w:hint="eastAsia" w:ascii="宋体" w:hAnsi="宋体" w:cs="宋体"/>
          <w:sz w:val="24"/>
        </w:rPr>
      </w:pPr>
      <w:r>
        <w:rPr>
          <w:rFonts w:hint="eastAsia" w:ascii="宋体" w:hAnsi="宋体" w:cs="宋体"/>
          <w:sz w:val="24"/>
        </w:rPr>
        <w:t>19.2合同签订后，因不可抗力致使合同确已无法全面履行的，经双方协商一致可解除合同。</w:t>
      </w:r>
    </w:p>
    <w:p>
      <w:pPr>
        <w:spacing w:line="360" w:lineRule="auto"/>
        <w:ind w:firstLine="480" w:firstLineChars="200"/>
        <w:jc w:val="left"/>
        <w:rPr>
          <w:rFonts w:hint="eastAsia" w:ascii="宋体" w:hAnsi="宋体" w:cs="宋体"/>
          <w:sz w:val="24"/>
        </w:rPr>
      </w:pPr>
      <w:r>
        <w:rPr>
          <w:rFonts w:hint="eastAsia" w:ascii="宋体" w:hAnsi="宋体" w:cs="宋体"/>
          <w:sz w:val="24"/>
        </w:rPr>
        <w:t>第二十条 其他</w:t>
      </w:r>
    </w:p>
    <w:p>
      <w:pPr>
        <w:spacing w:line="360" w:lineRule="auto"/>
        <w:ind w:firstLine="480" w:firstLineChars="200"/>
        <w:jc w:val="left"/>
        <w:rPr>
          <w:rFonts w:hint="eastAsia" w:ascii="宋体" w:hAnsi="宋体" w:cs="宋体"/>
          <w:sz w:val="24"/>
        </w:rPr>
      </w:pPr>
      <w:r>
        <w:rPr>
          <w:rFonts w:hint="eastAsia" w:ascii="宋体" w:hAnsi="宋体" w:cs="宋体"/>
          <w:sz w:val="24"/>
        </w:rPr>
        <w:t>20.1乙方施工过程中，应遵循劳动合同、安全防护等相关法律法规，采取严格的安全防护措施，确保施工安全，并承担因安全施工事故而发生的一切责任。</w:t>
      </w:r>
    </w:p>
    <w:p>
      <w:pPr>
        <w:spacing w:line="360" w:lineRule="auto"/>
        <w:ind w:firstLine="480" w:firstLineChars="200"/>
        <w:jc w:val="left"/>
        <w:rPr>
          <w:rFonts w:hint="eastAsia" w:ascii="宋体" w:hAnsi="宋体" w:cs="宋体"/>
          <w:sz w:val="24"/>
        </w:rPr>
      </w:pPr>
      <w:r>
        <w:rPr>
          <w:rFonts w:hint="eastAsia" w:ascii="宋体" w:hAnsi="宋体" w:cs="宋体"/>
          <w:sz w:val="24"/>
        </w:rPr>
        <w:t>20.2 工程施工过程中若发生重大伤亡事故，乙方应按有关规定立即上报有关部门并通知甲方，并积极处理善后事宜。</w:t>
      </w:r>
    </w:p>
    <w:p>
      <w:pPr>
        <w:spacing w:line="360" w:lineRule="auto"/>
        <w:ind w:firstLine="480" w:firstLineChars="200"/>
        <w:jc w:val="left"/>
        <w:rPr>
          <w:rFonts w:hint="eastAsia" w:ascii="宋体" w:hAnsi="宋体" w:cs="宋体"/>
          <w:sz w:val="24"/>
        </w:rPr>
      </w:pPr>
      <w:r>
        <w:rPr>
          <w:rFonts w:hint="eastAsia" w:ascii="宋体" w:hAnsi="宋体" w:cs="宋体"/>
          <w:sz w:val="24"/>
        </w:rPr>
        <w:t>20.3本合同经甲、乙双方签字盖章后生效。工程竣工验收，甲方结清工程款，乙方将工程交付甲方后，除有关保修条款仍然生效外，本合同其他条款效力终止。保修条款效力至保修期满终止。</w:t>
      </w:r>
    </w:p>
    <w:p>
      <w:pPr>
        <w:spacing w:line="360" w:lineRule="auto"/>
        <w:ind w:firstLine="480" w:firstLineChars="200"/>
        <w:jc w:val="left"/>
        <w:rPr>
          <w:rFonts w:hint="eastAsia" w:ascii="宋体" w:hAnsi="宋体" w:cs="宋体"/>
          <w:sz w:val="24"/>
        </w:rPr>
      </w:pPr>
      <w:r>
        <w:rPr>
          <w:rFonts w:hint="eastAsia" w:ascii="宋体" w:hAnsi="宋体" w:cs="宋体"/>
          <w:sz w:val="24"/>
        </w:rPr>
        <w:t>20.4本合同工程不能转包。</w:t>
      </w:r>
    </w:p>
    <w:p>
      <w:pPr>
        <w:spacing w:line="360" w:lineRule="auto"/>
        <w:ind w:firstLine="480" w:firstLineChars="200"/>
        <w:jc w:val="left"/>
        <w:rPr>
          <w:rFonts w:hint="eastAsia" w:ascii="宋体" w:hAnsi="宋体" w:cs="宋体"/>
          <w:sz w:val="24"/>
        </w:rPr>
      </w:pPr>
      <w:r>
        <w:rPr>
          <w:rFonts w:hint="eastAsia" w:ascii="宋体" w:hAnsi="宋体" w:cs="宋体"/>
          <w:sz w:val="24"/>
        </w:rPr>
        <w:t>20.5、补充条款</w:t>
      </w:r>
    </w:p>
    <w:p>
      <w:pPr>
        <w:spacing w:line="360" w:lineRule="auto"/>
        <w:ind w:firstLine="480" w:firstLineChars="200"/>
        <w:jc w:val="left"/>
        <w:rPr>
          <w:rFonts w:hint="eastAsia" w:ascii="宋体" w:hAnsi="宋体" w:cs="宋体"/>
          <w:sz w:val="24"/>
        </w:rPr>
      </w:pPr>
      <w:r>
        <w:rPr>
          <w:rFonts w:hint="eastAsia" w:ascii="宋体" w:hAnsi="宋体" w:cs="宋体"/>
          <w:sz w:val="24"/>
        </w:rPr>
        <w:t>20.5.1本工程竣工验收合格后，经发包人接受，承包人清理退场提交竣工资料，发包人核实无误后应办理工程结算，同时要求承包人应将建筑物和施工单位生活区范围内施工现场清除干净；无建筑材料、无建筑设备、无临时垃圾、无坑池渠沟，无掩埋的硬化道路和垃圾，场地整洁。否则发包人不予支付工程款。</w:t>
      </w:r>
    </w:p>
    <w:p>
      <w:pPr>
        <w:spacing w:line="360" w:lineRule="auto"/>
        <w:ind w:firstLine="480" w:firstLineChars="200"/>
        <w:jc w:val="left"/>
        <w:rPr>
          <w:rFonts w:hint="eastAsia" w:ascii="宋体" w:hAnsi="宋体" w:cs="宋体"/>
          <w:sz w:val="24"/>
        </w:rPr>
      </w:pPr>
      <w:r>
        <w:rPr>
          <w:rFonts w:hint="eastAsia" w:ascii="宋体" w:hAnsi="宋体" w:cs="宋体"/>
          <w:sz w:val="24"/>
        </w:rPr>
        <w:t>20.5.2必须达到市级文明工地标准，严格按文明工地施工，设立专用垃圾场，不得任意堆放或乱倒垃圾，定期将建筑垃圾清运至场外。管理好自己的职工，不得随地大小便，服从发包人管理和门卫管理。施工人员必须挂牌上岗（标明姓名，年龄，职务并贴照片）。</w:t>
      </w:r>
    </w:p>
    <w:p>
      <w:pPr>
        <w:spacing w:line="360" w:lineRule="auto"/>
        <w:ind w:firstLine="480" w:firstLineChars="200"/>
        <w:jc w:val="left"/>
        <w:rPr>
          <w:rFonts w:hint="eastAsia" w:ascii="宋体" w:hAnsi="宋体" w:cs="宋体"/>
          <w:sz w:val="24"/>
        </w:rPr>
      </w:pPr>
      <w:r>
        <w:rPr>
          <w:rFonts w:hint="eastAsia" w:ascii="宋体" w:hAnsi="宋体" w:cs="宋体"/>
          <w:sz w:val="24"/>
        </w:rPr>
        <w:t>20.5.3施工过程中，资料和工程进度必须同步。每月发包人管理人员对施工进度和资料进行检查，出现问题限期整改，否则罚款500元人民币。在工程竣工验收前，承包人要按规定将竣工资料</w:t>
      </w:r>
      <w:r>
        <w:rPr>
          <w:rFonts w:hint="eastAsia" w:ascii="宋体" w:hAnsi="宋体" w:cs="宋体"/>
          <w:sz w:val="24"/>
          <w:lang w:eastAsia="zh-CN"/>
        </w:rPr>
        <w:t>提交</w:t>
      </w:r>
      <w:r>
        <w:rPr>
          <w:rFonts w:hint="eastAsia" w:ascii="宋体" w:hAnsi="宋体" w:cs="宋体"/>
          <w:sz w:val="24"/>
        </w:rPr>
        <w:t>监理验收，由监理</w:t>
      </w:r>
      <w:r>
        <w:rPr>
          <w:rFonts w:hint="eastAsia" w:ascii="宋体" w:hAnsi="宋体" w:cs="宋体"/>
          <w:sz w:val="24"/>
          <w:lang w:eastAsia="zh-CN"/>
        </w:rPr>
        <w:t>出具</w:t>
      </w:r>
      <w:r>
        <w:rPr>
          <w:rFonts w:hint="eastAsia" w:ascii="宋体" w:hAnsi="宋体" w:cs="宋体"/>
          <w:sz w:val="24"/>
        </w:rPr>
        <w:t>相应证明后，发包人方可组织验收。所有材料文件必须符合质监站和档案馆备案要求，承包人负责将竣工资料送档案馆备案，发包人应积极配合。</w:t>
      </w:r>
    </w:p>
    <w:p>
      <w:pPr>
        <w:spacing w:line="360" w:lineRule="auto"/>
        <w:ind w:firstLine="480" w:firstLineChars="200"/>
        <w:jc w:val="left"/>
        <w:rPr>
          <w:rFonts w:hint="eastAsia" w:ascii="宋体" w:hAnsi="宋体" w:cs="宋体"/>
          <w:sz w:val="24"/>
        </w:rPr>
      </w:pPr>
      <w:r>
        <w:rPr>
          <w:rFonts w:hint="eastAsia" w:ascii="宋体" w:hAnsi="宋体" w:cs="宋体"/>
          <w:sz w:val="24"/>
        </w:rPr>
        <w:t>20.5.4安全管理人员必须持证上岗，并负责检查现场和施工人员安全情况，如监理和发包人管理人员发现有不安全因素存在，经指出后仍不改正的，每次罚款500元人民币；出现安全事故的，施工单位自负。承包人必须办理民工的人身安全保险，工地工人的生命及财产安全均由承包人负责。</w:t>
      </w:r>
    </w:p>
    <w:p>
      <w:pPr>
        <w:spacing w:line="360" w:lineRule="auto"/>
        <w:ind w:firstLine="480" w:firstLineChars="200"/>
        <w:jc w:val="left"/>
        <w:rPr>
          <w:rFonts w:hint="eastAsia" w:ascii="宋体" w:hAnsi="宋体" w:cs="宋体"/>
          <w:sz w:val="24"/>
        </w:rPr>
      </w:pPr>
      <w:r>
        <w:rPr>
          <w:rFonts w:hint="eastAsia" w:ascii="宋体" w:hAnsi="宋体" w:cs="宋体"/>
          <w:sz w:val="24"/>
        </w:rPr>
        <w:t>20.5.5现场用电必须按照发包人的要求，三相五线制，一机一闸必须带漏电保护。如施工现场出现用电漏电或短路跳闸，造成周围群众或生产区停电、影响周围群众用电或影响生产，由承包人承担由此造成的费用并罚款1000元。</w:t>
      </w:r>
    </w:p>
    <w:p>
      <w:pPr>
        <w:spacing w:line="360" w:lineRule="auto"/>
        <w:ind w:firstLine="480" w:firstLineChars="200"/>
        <w:jc w:val="left"/>
        <w:rPr>
          <w:rFonts w:hint="eastAsia" w:ascii="宋体" w:hAnsi="宋体" w:cs="宋体"/>
          <w:sz w:val="24"/>
        </w:rPr>
      </w:pPr>
      <w:r>
        <w:rPr>
          <w:rFonts w:hint="eastAsia" w:ascii="宋体" w:hAnsi="宋体" w:cs="宋体"/>
          <w:sz w:val="24"/>
        </w:rPr>
        <w:t>20.5.6承包人不得转包或变相转包工程，不得随意更换施工队伍，在施工中不得出现拖欠民工工资现象，如出现上述现象发包人可随时终止合同。并由承包人承担一切法律责任。</w:t>
      </w:r>
    </w:p>
    <w:p>
      <w:pPr>
        <w:spacing w:line="360" w:lineRule="auto"/>
        <w:ind w:firstLine="480" w:firstLineChars="200"/>
        <w:jc w:val="left"/>
        <w:rPr>
          <w:rFonts w:hint="eastAsia" w:ascii="宋体" w:hAnsi="宋体" w:cs="宋体"/>
          <w:sz w:val="24"/>
        </w:rPr>
      </w:pPr>
      <w:r>
        <w:rPr>
          <w:rFonts w:hint="eastAsia" w:ascii="宋体" w:hAnsi="宋体" w:cs="宋体"/>
          <w:sz w:val="24"/>
        </w:rPr>
        <w:t>20.5.7承包人对确需分包才能完成的项目，须书面向发包人提出申请，经发包人书面同意方可分包，否则不得随意分包。</w:t>
      </w:r>
    </w:p>
    <w:p>
      <w:pPr>
        <w:spacing w:line="360" w:lineRule="auto"/>
        <w:ind w:firstLine="480" w:firstLineChars="200"/>
        <w:jc w:val="left"/>
        <w:rPr>
          <w:rFonts w:hint="eastAsia" w:ascii="宋体" w:hAnsi="宋体" w:cs="宋体"/>
          <w:sz w:val="24"/>
        </w:rPr>
      </w:pPr>
      <w:r>
        <w:rPr>
          <w:rFonts w:hint="eastAsia" w:ascii="宋体" w:hAnsi="宋体" w:cs="宋体"/>
          <w:sz w:val="24"/>
        </w:rPr>
        <w:t>20.5.8为加强建设过程中工程款的兑付和及时发放农民工工资，执行《陕西省人民政府办公厅转发建设厅等部门关于进一步解决建设领域拖欠工程款问题意见的通知》（陕政办发</w:t>
      </w:r>
      <w:r>
        <w:rPr>
          <w:rFonts w:hint="eastAsia" w:ascii="宋体" w:hAnsi="宋体" w:cs="宋体"/>
          <w:sz w:val="24"/>
          <w:lang w:eastAsia="zh-CN"/>
        </w:rPr>
        <w:t>〔</w:t>
      </w:r>
      <w:r>
        <w:rPr>
          <w:rFonts w:hint="eastAsia" w:ascii="宋体" w:hAnsi="宋体" w:cs="宋体"/>
          <w:sz w:val="24"/>
        </w:rPr>
        <w:t>2006</w:t>
      </w:r>
      <w:r>
        <w:rPr>
          <w:rFonts w:hint="eastAsia" w:ascii="宋体" w:hAnsi="宋体" w:cs="宋体"/>
          <w:sz w:val="24"/>
          <w:lang w:eastAsia="zh-CN"/>
        </w:rPr>
        <w:t>〕</w:t>
      </w:r>
      <w:r>
        <w:rPr>
          <w:rFonts w:hint="eastAsia" w:ascii="宋体" w:hAnsi="宋体" w:cs="宋体"/>
          <w:sz w:val="24"/>
        </w:rPr>
        <w:t>7号）的有关规定。承包人应按照与农民工签订的协议或合同按照发放工资，承包人在申报当期进度款计划时应一并报发包</w:t>
      </w:r>
      <w:r>
        <w:rPr>
          <w:rFonts w:hint="eastAsia" w:ascii="宋体" w:hAnsi="宋体" w:cs="宋体"/>
          <w:sz w:val="24"/>
          <w:lang w:val="en-US" w:eastAsia="zh-CN"/>
        </w:rPr>
        <w:t>0</w:t>
      </w:r>
      <w:r>
        <w:rPr>
          <w:rFonts w:hint="eastAsia" w:ascii="宋体" w:hAnsi="宋体" w:cs="宋体"/>
          <w:sz w:val="24"/>
        </w:rPr>
        <w:t>人农民工工资发放计划，发包人有权监督承包人在支付当期进度款中发放农民工工资。若</w:t>
      </w:r>
      <w:r>
        <w:rPr>
          <w:rFonts w:hint="eastAsia" w:ascii="宋体" w:hAnsi="宋体" w:cs="宋体"/>
          <w:sz w:val="24"/>
          <w:lang w:eastAsia="zh-CN"/>
        </w:rPr>
        <w:t>截至</w:t>
      </w:r>
      <w:r>
        <w:rPr>
          <w:rFonts w:hint="eastAsia" w:ascii="宋体" w:hAnsi="宋体" w:cs="宋体"/>
          <w:sz w:val="24"/>
        </w:rPr>
        <w:t>办理工程结算时承包人未发生拖欠农民工工资情况者，承包人出具的书面申请经发包人确认后</w:t>
      </w:r>
      <w:r>
        <w:rPr>
          <w:rFonts w:hint="eastAsia" w:ascii="宋体" w:hAnsi="宋体" w:cs="宋体"/>
          <w:sz w:val="24"/>
          <w:lang w:eastAsia="zh-CN"/>
        </w:rPr>
        <w:t>已</w:t>
      </w:r>
      <w:r>
        <w:rPr>
          <w:rFonts w:hint="eastAsia" w:ascii="宋体" w:hAnsi="宋体" w:cs="宋体"/>
          <w:sz w:val="24"/>
        </w:rPr>
        <w:t>支付。农民工因工资报酬原因聚众闹事的，每发生一次，处罚3万元，直接从工程款中扣除。</w:t>
      </w:r>
    </w:p>
    <w:p>
      <w:pPr>
        <w:spacing w:line="360" w:lineRule="auto"/>
        <w:ind w:firstLine="480" w:firstLineChars="200"/>
        <w:jc w:val="left"/>
        <w:rPr>
          <w:rFonts w:hint="eastAsia" w:ascii="宋体" w:hAnsi="宋体" w:cs="宋体"/>
          <w:sz w:val="24"/>
        </w:rPr>
      </w:pPr>
      <w:r>
        <w:rPr>
          <w:rFonts w:hint="eastAsia" w:ascii="宋体" w:hAnsi="宋体" w:cs="宋体"/>
          <w:sz w:val="24"/>
        </w:rPr>
        <w:t>20.5.9承包人进入施工现场前，应与发包人签订安全文明施工协议。</w:t>
      </w:r>
    </w:p>
    <w:p>
      <w:pPr>
        <w:spacing w:line="360" w:lineRule="auto"/>
        <w:ind w:firstLine="480" w:firstLineChars="200"/>
        <w:jc w:val="left"/>
        <w:rPr>
          <w:rFonts w:hint="eastAsia" w:ascii="宋体" w:hAnsi="宋体" w:cs="宋体"/>
          <w:sz w:val="24"/>
        </w:rPr>
      </w:pPr>
      <w:r>
        <w:rPr>
          <w:rFonts w:hint="eastAsia" w:ascii="宋体" w:hAnsi="宋体" w:cs="宋体"/>
          <w:sz w:val="24"/>
        </w:rPr>
        <w:t>20.5.10现场建筑垃圾有承包人无</w:t>
      </w:r>
      <w:r>
        <w:rPr>
          <w:rFonts w:hint="eastAsia" w:ascii="宋体" w:hAnsi="宋体" w:cs="宋体"/>
          <w:sz w:val="24"/>
          <w:lang w:eastAsia="zh-CN"/>
        </w:rPr>
        <w:t>条件地清理</w:t>
      </w:r>
      <w:r>
        <w:rPr>
          <w:rFonts w:hint="eastAsia" w:ascii="宋体" w:hAnsi="宋体" w:cs="宋体"/>
          <w:sz w:val="24"/>
        </w:rPr>
        <w:t>出场。</w:t>
      </w:r>
    </w:p>
    <w:p>
      <w:pPr>
        <w:spacing w:line="360" w:lineRule="auto"/>
        <w:ind w:firstLine="480" w:firstLineChars="200"/>
        <w:jc w:val="left"/>
        <w:rPr>
          <w:rFonts w:hint="eastAsia" w:ascii="宋体" w:hAnsi="宋体" w:cs="宋体"/>
          <w:sz w:val="24"/>
        </w:rPr>
      </w:pPr>
      <w:r>
        <w:rPr>
          <w:rFonts w:hint="eastAsia" w:ascii="宋体" w:hAnsi="宋体" w:cs="宋体"/>
          <w:sz w:val="24"/>
        </w:rPr>
        <w:t>20.5.11承包人负责处理好施工问题与施工周边单位的协调关系，发包人不再承担协调关系的费用。</w:t>
      </w:r>
    </w:p>
    <w:p>
      <w:pPr>
        <w:spacing w:line="360" w:lineRule="auto"/>
        <w:ind w:firstLine="480" w:firstLineChars="200"/>
        <w:jc w:val="left"/>
        <w:rPr>
          <w:rFonts w:hint="eastAsia" w:ascii="宋体" w:hAnsi="宋体" w:cs="宋体"/>
          <w:sz w:val="24"/>
        </w:rPr>
      </w:pPr>
      <w:r>
        <w:rPr>
          <w:rFonts w:hint="eastAsia" w:ascii="宋体" w:hAnsi="宋体" w:cs="宋体"/>
          <w:sz w:val="24"/>
        </w:rPr>
        <w:t>20.5.12承包人必须遵守发包人的各项规章制度，服从发包人管理。</w:t>
      </w:r>
    </w:p>
    <w:p>
      <w:pPr>
        <w:spacing w:line="360" w:lineRule="auto"/>
        <w:ind w:firstLine="480" w:firstLineChars="200"/>
        <w:jc w:val="left"/>
        <w:rPr>
          <w:rFonts w:hint="eastAsia" w:ascii="宋体" w:hAnsi="宋体" w:cs="宋体"/>
          <w:sz w:val="24"/>
        </w:rPr>
      </w:pPr>
      <w:r>
        <w:rPr>
          <w:rFonts w:hint="eastAsia" w:ascii="宋体" w:hAnsi="宋体" w:cs="宋体"/>
          <w:sz w:val="24"/>
        </w:rPr>
        <w:t xml:space="preserve">20.6本合同未尽事宜，双方可另行签订补充协议，补充协议与本合同具有同等法律效力。                                    </w:t>
      </w:r>
    </w:p>
    <w:p>
      <w:pPr>
        <w:ind w:firstLine="460" w:firstLineChars="192"/>
        <w:jc w:val="left"/>
        <w:rPr>
          <w:rFonts w:hint="eastAsia" w:ascii="宋体" w:hAnsi="宋体" w:cs="宋体"/>
          <w:sz w:val="24"/>
        </w:rPr>
      </w:pPr>
    </w:p>
    <w:p>
      <w:pPr>
        <w:pStyle w:val="3"/>
        <w:rPr>
          <w:rFonts w:hint="eastAsia" w:ascii="宋体" w:eastAsia="宋体" w:cs="宋体"/>
          <w:sz w:val="36"/>
          <w:szCs w:val="36"/>
        </w:rPr>
      </w:pPr>
    </w:p>
    <w:p>
      <w:pPr>
        <w:spacing w:line="360" w:lineRule="auto"/>
        <w:ind w:firstLine="480" w:firstLineChars="200"/>
        <w:rPr>
          <w:rFonts w:hint="eastAsia" w:ascii="宋体" w:hAnsi="宋体" w:cs="宋体"/>
          <w:sz w:val="24"/>
          <w:szCs w:val="24"/>
        </w:rPr>
      </w:pPr>
    </w:p>
    <w:p>
      <w:pPr>
        <w:adjustRightInd w:val="0"/>
        <w:snapToGrid w:val="0"/>
        <w:spacing w:line="400" w:lineRule="exact"/>
        <w:rPr>
          <w:rFonts w:hint="eastAsia" w:ascii="宋体" w:hAnsi="宋体" w:cs="宋体"/>
          <w:sz w:val="24"/>
          <w:szCs w:val="24"/>
        </w:rPr>
      </w:pPr>
      <w:r>
        <w:rPr>
          <w:rFonts w:hint="eastAsia" w:ascii="宋体" w:hAnsi="宋体" w:cs="宋体"/>
          <w:sz w:val="24"/>
          <w:szCs w:val="24"/>
        </w:rPr>
        <w:t>发包人：</w:t>
      </w:r>
      <w:r>
        <w:rPr>
          <w:rFonts w:hint="eastAsia" w:ascii="宋体" w:hAnsi="宋体" w:cs="宋体"/>
          <w:sz w:val="24"/>
          <w:szCs w:val="24"/>
          <w:u w:val="single"/>
        </w:rPr>
        <w:t xml:space="preserve">   （盖章）      </w:t>
      </w:r>
      <w:r>
        <w:rPr>
          <w:rFonts w:hint="eastAsia" w:ascii="宋体" w:hAnsi="宋体" w:cs="宋体"/>
          <w:sz w:val="24"/>
          <w:szCs w:val="24"/>
        </w:rPr>
        <w:t xml:space="preserve">                   承包人：</w:t>
      </w:r>
      <w:r>
        <w:rPr>
          <w:rFonts w:hint="eastAsia" w:ascii="宋体" w:hAnsi="宋体" w:cs="宋体"/>
          <w:sz w:val="24"/>
          <w:szCs w:val="24"/>
          <w:u w:val="single"/>
        </w:rPr>
        <w:t xml:space="preserve">   （盖章）         </w:t>
      </w:r>
    </w:p>
    <w:p>
      <w:pPr>
        <w:adjustRightInd w:val="0"/>
        <w:snapToGrid w:val="0"/>
        <w:spacing w:line="400" w:lineRule="exact"/>
        <w:rPr>
          <w:rFonts w:hint="eastAsia" w:ascii="宋体" w:hAnsi="宋体" w:cs="宋体"/>
          <w:sz w:val="24"/>
          <w:szCs w:val="24"/>
          <w:u w:val="single"/>
        </w:rPr>
      </w:pPr>
      <w:r>
        <w:rPr>
          <w:rFonts w:hint="eastAsia" w:ascii="宋体" w:hAnsi="宋体" w:cs="宋体"/>
          <w:sz w:val="24"/>
          <w:szCs w:val="24"/>
        </w:rPr>
        <w:t xml:space="preserve">地 址： </w:t>
      </w:r>
      <w:r>
        <w:rPr>
          <w:rFonts w:hint="eastAsia" w:ascii="宋体" w:hAnsi="宋体" w:cs="宋体"/>
          <w:sz w:val="24"/>
          <w:szCs w:val="24"/>
          <w:u w:val="single"/>
        </w:rPr>
        <w:t xml:space="preserve">                  </w:t>
      </w:r>
      <w:r>
        <w:rPr>
          <w:rFonts w:hint="eastAsia" w:ascii="宋体" w:hAnsi="宋体" w:cs="宋体"/>
          <w:sz w:val="24"/>
          <w:szCs w:val="24"/>
        </w:rPr>
        <w:t xml:space="preserve">                  地  址：</w:t>
      </w:r>
      <w:r>
        <w:rPr>
          <w:rFonts w:hint="eastAsia" w:ascii="宋体" w:hAnsi="宋体" w:cs="宋体"/>
          <w:sz w:val="24"/>
          <w:szCs w:val="24"/>
          <w:u w:val="single"/>
        </w:rPr>
        <w:t xml:space="preserve">                    </w:t>
      </w:r>
    </w:p>
    <w:p>
      <w:pPr>
        <w:adjustRightInd w:val="0"/>
        <w:snapToGrid w:val="0"/>
        <w:spacing w:line="400" w:lineRule="exact"/>
        <w:rPr>
          <w:rFonts w:hint="eastAsia" w:ascii="宋体" w:hAnsi="宋体" w:cs="宋体"/>
          <w:sz w:val="24"/>
          <w:szCs w:val="24"/>
        </w:rPr>
      </w:pPr>
      <w:r>
        <w:rPr>
          <w:rFonts w:hint="eastAsia" w:ascii="宋体" w:hAnsi="宋体" w:cs="宋体"/>
          <w:sz w:val="24"/>
          <w:szCs w:val="24"/>
        </w:rPr>
        <w:t>邮政编码：</w:t>
      </w:r>
      <w:r>
        <w:rPr>
          <w:rFonts w:hint="eastAsia" w:ascii="宋体" w:hAnsi="宋体" w:cs="宋体"/>
          <w:sz w:val="24"/>
          <w:szCs w:val="24"/>
          <w:u w:val="single"/>
        </w:rPr>
        <w:t xml:space="preserve">                 </w:t>
      </w:r>
      <w:r>
        <w:rPr>
          <w:rFonts w:hint="eastAsia" w:ascii="宋体" w:hAnsi="宋体" w:cs="宋体"/>
          <w:sz w:val="24"/>
          <w:szCs w:val="24"/>
        </w:rPr>
        <w:t xml:space="preserve">                 邮政编码：</w:t>
      </w:r>
      <w:r>
        <w:rPr>
          <w:rFonts w:hint="eastAsia" w:ascii="宋体" w:hAnsi="宋体" w:cs="宋体"/>
          <w:sz w:val="24"/>
          <w:szCs w:val="24"/>
          <w:u w:val="single"/>
        </w:rPr>
        <w:t xml:space="preserve">                  </w:t>
      </w:r>
    </w:p>
    <w:p>
      <w:pPr>
        <w:adjustRightInd w:val="0"/>
        <w:snapToGrid w:val="0"/>
        <w:spacing w:line="400" w:lineRule="exact"/>
        <w:rPr>
          <w:rFonts w:hint="eastAsia" w:ascii="宋体" w:hAnsi="宋体" w:cs="宋体"/>
          <w:sz w:val="24"/>
          <w:szCs w:val="24"/>
        </w:rPr>
      </w:pPr>
      <w:r>
        <w:rPr>
          <w:rFonts w:hint="eastAsia" w:ascii="宋体" w:hAnsi="宋体" w:cs="宋体"/>
          <w:sz w:val="24"/>
          <w:szCs w:val="24"/>
        </w:rPr>
        <w:t>法定代表人或其授权                          法定代表人或其授权</w:t>
      </w:r>
    </w:p>
    <w:p>
      <w:pPr>
        <w:adjustRightInd w:val="0"/>
        <w:snapToGrid w:val="0"/>
        <w:spacing w:line="400" w:lineRule="exact"/>
        <w:rPr>
          <w:rFonts w:hint="eastAsia" w:ascii="宋体" w:hAnsi="宋体" w:cs="宋体"/>
          <w:sz w:val="24"/>
          <w:szCs w:val="24"/>
        </w:rPr>
      </w:pPr>
      <w:r>
        <w:rPr>
          <w:rFonts w:hint="eastAsia" w:ascii="宋体" w:hAnsi="宋体" w:cs="宋体"/>
          <w:sz w:val="24"/>
          <w:szCs w:val="24"/>
        </w:rPr>
        <w:t>的代理人：</w:t>
      </w:r>
      <w:r>
        <w:rPr>
          <w:rFonts w:hint="eastAsia" w:ascii="宋体" w:hAnsi="宋体" w:cs="宋体"/>
          <w:sz w:val="24"/>
          <w:szCs w:val="24"/>
          <w:u w:val="single"/>
        </w:rPr>
        <w:t xml:space="preserve">（签字）      </w:t>
      </w:r>
      <w:r>
        <w:rPr>
          <w:rFonts w:hint="eastAsia" w:ascii="宋体" w:hAnsi="宋体" w:cs="宋体"/>
          <w:sz w:val="24"/>
          <w:szCs w:val="24"/>
        </w:rPr>
        <w:t xml:space="preserve">                    的代理人：</w:t>
      </w:r>
      <w:r>
        <w:rPr>
          <w:rFonts w:hint="eastAsia" w:ascii="宋体" w:hAnsi="宋体" w:cs="宋体"/>
          <w:sz w:val="24"/>
          <w:szCs w:val="24"/>
          <w:u w:val="single"/>
        </w:rPr>
        <w:t xml:space="preserve">（签字）          </w:t>
      </w:r>
    </w:p>
    <w:p>
      <w:pPr>
        <w:adjustRightInd w:val="0"/>
        <w:snapToGrid w:val="0"/>
        <w:spacing w:line="400" w:lineRule="exact"/>
        <w:rPr>
          <w:rFonts w:hint="eastAsia" w:ascii="宋体" w:hAnsi="宋体" w:cs="宋体"/>
          <w:sz w:val="24"/>
          <w:szCs w:val="24"/>
        </w:rPr>
      </w:pPr>
      <w:r>
        <w:rPr>
          <w:rFonts w:hint="eastAsia" w:ascii="宋体" w:hAnsi="宋体" w:cs="宋体"/>
          <w:sz w:val="24"/>
          <w:szCs w:val="24"/>
        </w:rPr>
        <w:t>开户银行：</w:t>
      </w:r>
      <w:r>
        <w:rPr>
          <w:rFonts w:hint="eastAsia" w:ascii="宋体" w:hAnsi="宋体" w:cs="宋体"/>
          <w:sz w:val="24"/>
          <w:szCs w:val="24"/>
          <w:u w:val="single"/>
        </w:rPr>
        <w:t xml:space="preserve">                 </w:t>
      </w:r>
      <w:r>
        <w:rPr>
          <w:rFonts w:hint="eastAsia" w:ascii="宋体" w:hAnsi="宋体" w:cs="宋体"/>
          <w:sz w:val="24"/>
          <w:szCs w:val="24"/>
        </w:rPr>
        <w:t xml:space="preserve">                 开户银行：</w:t>
      </w:r>
      <w:r>
        <w:rPr>
          <w:rFonts w:hint="eastAsia" w:ascii="宋体" w:hAnsi="宋体" w:cs="宋体"/>
          <w:sz w:val="24"/>
          <w:szCs w:val="24"/>
          <w:u w:val="single"/>
        </w:rPr>
        <w:t xml:space="preserve">                  </w:t>
      </w:r>
    </w:p>
    <w:p>
      <w:pPr>
        <w:adjustRightInd w:val="0"/>
        <w:snapToGrid w:val="0"/>
        <w:spacing w:line="400" w:lineRule="exact"/>
        <w:rPr>
          <w:rFonts w:hint="eastAsia" w:ascii="宋体" w:hAnsi="宋体" w:cs="宋体"/>
          <w:sz w:val="24"/>
          <w:szCs w:val="24"/>
        </w:rPr>
      </w:pPr>
      <w:r>
        <w:rPr>
          <w:rFonts w:hint="eastAsia" w:ascii="宋体" w:hAnsi="宋体" w:cs="宋体"/>
          <w:sz w:val="24"/>
          <w:szCs w:val="24"/>
        </w:rPr>
        <w:t>账号：</w:t>
      </w:r>
      <w:r>
        <w:rPr>
          <w:rFonts w:hint="eastAsia" w:ascii="宋体" w:hAnsi="宋体" w:cs="宋体"/>
          <w:sz w:val="24"/>
          <w:szCs w:val="24"/>
          <w:u w:val="single"/>
        </w:rPr>
        <w:t xml:space="preserve">                      </w:t>
      </w:r>
      <w:r>
        <w:rPr>
          <w:rFonts w:hint="eastAsia" w:ascii="宋体" w:hAnsi="宋体" w:cs="宋体"/>
          <w:sz w:val="24"/>
          <w:szCs w:val="24"/>
        </w:rPr>
        <w:t xml:space="preserve">                账号：</w:t>
      </w:r>
      <w:r>
        <w:rPr>
          <w:rFonts w:hint="eastAsia" w:ascii="宋体" w:hAnsi="宋体" w:cs="宋体"/>
          <w:sz w:val="24"/>
          <w:szCs w:val="24"/>
          <w:u w:val="single"/>
        </w:rPr>
        <w:t xml:space="preserve">                       </w:t>
      </w:r>
      <w:r>
        <w:rPr>
          <w:rFonts w:hint="eastAsia" w:ascii="宋体" w:hAnsi="宋体" w:cs="宋体"/>
          <w:sz w:val="24"/>
          <w:szCs w:val="24"/>
        </w:rPr>
        <w:t xml:space="preserve"> </w:t>
      </w:r>
    </w:p>
    <w:p>
      <w:pPr>
        <w:adjustRightInd w:val="0"/>
        <w:snapToGrid w:val="0"/>
        <w:spacing w:line="400" w:lineRule="exact"/>
        <w:rPr>
          <w:rFonts w:hint="eastAsia" w:ascii="宋体" w:hAnsi="宋体" w:cs="宋体"/>
          <w:sz w:val="24"/>
          <w:szCs w:val="24"/>
        </w:rPr>
      </w:pPr>
      <w:r>
        <w:rPr>
          <w:rFonts w:hint="eastAsia" w:ascii="宋体" w:hAnsi="宋体" w:cs="宋体"/>
          <w:sz w:val="24"/>
          <w:szCs w:val="24"/>
        </w:rPr>
        <w:t>电话：</w:t>
      </w:r>
      <w:r>
        <w:rPr>
          <w:rFonts w:hint="eastAsia" w:ascii="宋体" w:hAnsi="宋体" w:cs="宋体"/>
          <w:sz w:val="24"/>
          <w:szCs w:val="24"/>
          <w:u w:val="single"/>
        </w:rPr>
        <w:t xml:space="preserve">                      </w:t>
      </w:r>
      <w:r>
        <w:rPr>
          <w:rFonts w:hint="eastAsia" w:ascii="宋体" w:hAnsi="宋体" w:cs="宋体"/>
          <w:sz w:val="24"/>
          <w:szCs w:val="24"/>
        </w:rPr>
        <w:t xml:space="preserve">                电话：</w:t>
      </w:r>
      <w:r>
        <w:rPr>
          <w:rFonts w:hint="eastAsia" w:ascii="宋体" w:hAnsi="宋体" w:cs="宋体"/>
          <w:sz w:val="24"/>
          <w:szCs w:val="24"/>
          <w:u w:val="single"/>
        </w:rPr>
        <w:t xml:space="preserve">                       </w:t>
      </w:r>
    </w:p>
    <w:p>
      <w:pPr>
        <w:adjustRightInd w:val="0"/>
        <w:snapToGrid w:val="0"/>
        <w:spacing w:line="400" w:lineRule="exact"/>
        <w:rPr>
          <w:rFonts w:hint="eastAsia" w:ascii="宋体" w:hAnsi="宋体" w:cs="宋体"/>
          <w:sz w:val="24"/>
          <w:szCs w:val="24"/>
        </w:rPr>
      </w:pPr>
      <w:r>
        <w:rPr>
          <w:rFonts w:hint="eastAsia" w:ascii="宋体" w:hAnsi="宋体" w:cs="宋体"/>
          <w:sz w:val="24"/>
          <w:szCs w:val="24"/>
        </w:rPr>
        <w:t>传真：</w:t>
      </w:r>
      <w:r>
        <w:rPr>
          <w:rFonts w:hint="eastAsia" w:ascii="宋体" w:hAnsi="宋体" w:cs="宋体"/>
          <w:sz w:val="24"/>
          <w:szCs w:val="24"/>
          <w:u w:val="single"/>
        </w:rPr>
        <w:t xml:space="preserve">                      </w:t>
      </w:r>
      <w:r>
        <w:rPr>
          <w:rFonts w:hint="eastAsia" w:ascii="宋体" w:hAnsi="宋体" w:cs="宋体"/>
          <w:sz w:val="24"/>
          <w:szCs w:val="24"/>
        </w:rPr>
        <w:t xml:space="preserve">                传真：</w:t>
      </w:r>
      <w:r>
        <w:rPr>
          <w:rFonts w:hint="eastAsia" w:ascii="宋体" w:hAnsi="宋体" w:cs="宋体"/>
          <w:sz w:val="24"/>
          <w:szCs w:val="24"/>
          <w:u w:val="single"/>
        </w:rPr>
        <w:t xml:space="preserve">                       </w:t>
      </w:r>
    </w:p>
    <w:p>
      <w:pPr>
        <w:adjustRightInd w:val="0"/>
        <w:snapToGrid w:val="0"/>
        <w:spacing w:line="400" w:lineRule="exact"/>
        <w:rPr>
          <w:rFonts w:hint="eastAsia" w:ascii="宋体" w:hAnsi="宋体" w:cs="宋体"/>
          <w:sz w:val="24"/>
          <w:szCs w:val="24"/>
          <w:u w:val="single"/>
        </w:rPr>
      </w:pPr>
      <w:r>
        <w:rPr>
          <w:rFonts w:hint="eastAsia" w:ascii="宋体" w:hAnsi="宋体" w:cs="宋体"/>
          <w:sz w:val="24"/>
          <w:szCs w:val="24"/>
        </w:rPr>
        <w:t>电子邮箱：</w:t>
      </w:r>
      <w:r>
        <w:rPr>
          <w:rFonts w:hint="eastAsia" w:ascii="宋体" w:hAnsi="宋体" w:cs="宋体"/>
          <w:sz w:val="24"/>
          <w:szCs w:val="24"/>
          <w:u w:val="single"/>
        </w:rPr>
        <w:t xml:space="preserve">                 </w:t>
      </w:r>
      <w:r>
        <w:rPr>
          <w:rFonts w:hint="eastAsia" w:ascii="宋体" w:hAnsi="宋体" w:cs="宋体"/>
          <w:sz w:val="24"/>
          <w:szCs w:val="24"/>
        </w:rPr>
        <w:t xml:space="preserve">                 电子邮箱：</w:t>
      </w:r>
      <w:r>
        <w:rPr>
          <w:rFonts w:hint="eastAsia" w:ascii="宋体" w:hAnsi="宋体" w:cs="宋体"/>
          <w:sz w:val="24"/>
          <w:szCs w:val="24"/>
          <w:u w:val="single"/>
        </w:rPr>
        <w:t xml:space="preserve">                  </w:t>
      </w:r>
    </w:p>
    <w:p>
      <w:pPr>
        <w:spacing w:line="360" w:lineRule="auto"/>
        <w:rPr>
          <w:rFonts w:hint="eastAsia" w:ascii="宋体" w:hAnsi="宋体" w:cs="宋体"/>
          <w:bCs/>
          <w:sz w:val="24"/>
          <w:szCs w:val="24"/>
        </w:rPr>
      </w:pPr>
    </w:p>
    <w:p>
      <w:pPr>
        <w:adjustRightInd w:val="0"/>
        <w:snapToGrid w:val="0"/>
        <w:spacing w:line="400" w:lineRule="exact"/>
        <w:rPr>
          <w:rFonts w:hint="eastAsia" w:ascii="宋体" w:hAnsi="宋体" w:cs="宋体"/>
          <w:sz w:val="24"/>
          <w:szCs w:val="24"/>
        </w:rPr>
      </w:pPr>
    </w:p>
    <w:p>
      <w:pPr>
        <w:pStyle w:val="2"/>
        <w:ind w:firstLine="480" w:firstLineChars="200"/>
        <w:rPr>
          <w:rFonts w:hint="eastAsia" w:ascii="宋体" w:hAnsi="宋体" w:cs="宋体"/>
          <w:sz w:val="24"/>
          <w:szCs w:val="24"/>
          <w:lang w:val="zh-CN"/>
        </w:rPr>
      </w:pPr>
    </w:p>
    <w:p>
      <w:pPr>
        <w:pStyle w:val="2"/>
        <w:ind w:firstLine="482" w:firstLineChars="200"/>
        <w:rPr>
          <w:rFonts w:hint="eastAsia"/>
          <w:b/>
          <w:bCs/>
          <w:lang w:val="zh-CN"/>
        </w:rPr>
      </w:pPr>
      <w:r>
        <w:rPr>
          <w:rFonts w:hint="eastAsia" w:ascii="宋体" w:hAnsi="宋体" w:cs="宋体"/>
          <w:b/>
          <w:bCs/>
          <w:sz w:val="24"/>
          <w:szCs w:val="24"/>
          <w:lang w:val="zh-CN"/>
        </w:rPr>
        <w:t>注：本合同模板仅为合同的参考文本，合同签订双方可根据项目的具体要求进行修改。</w:t>
      </w:r>
    </w:p>
    <w:p>
      <w:pPr>
        <w:spacing w:line="360" w:lineRule="auto"/>
        <w:jc w:val="center"/>
        <w:rPr>
          <w:rFonts w:hint="eastAsia" w:ascii="宋体" w:hAnsi="宋体" w:cs="宋体"/>
          <w:b/>
          <w:bCs/>
          <w:sz w:val="32"/>
          <w:szCs w:val="32"/>
          <w:lang w:val="zh-CN"/>
        </w:rPr>
      </w:pPr>
      <w:r>
        <w:rPr>
          <w:rFonts w:hint="eastAsia" w:ascii="宋体" w:hAnsi="宋体" w:cs="宋体"/>
          <w:bCs/>
          <w:sz w:val="24"/>
          <w:szCs w:val="24"/>
        </w:rPr>
        <w:br w:type="page"/>
      </w:r>
      <w:r>
        <w:rPr>
          <w:rFonts w:hint="eastAsia" w:ascii="宋体" w:hAnsi="宋体" w:cs="宋体"/>
          <w:bCs/>
          <w:sz w:val="24"/>
          <w:szCs w:val="24"/>
        </w:rPr>
        <w:t xml:space="preserve">  </w:t>
      </w:r>
      <w:r>
        <w:rPr>
          <w:rFonts w:hint="eastAsia" w:ascii="宋体" w:hAnsi="宋体" w:cs="宋体"/>
          <w:b/>
          <w:bCs/>
          <w:sz w:val="32"/>
          <w:szCs w:val="32"/>
        </w:rPr>
        <w:t>第</w:t>
      </w:r>
      <w:r>
        <w:rPr>
          <w:rFonts w:hint="eastAsia" w:ascii="宋体" w:hAnsi="宋体" w:cs="宋体"/>
          <w:b/>
          <w:bCs/>
          <w:sz w:val="32"/>
          <w:szCs w:val="32"/>
          <w:lang w:val="zh-CN"/>
        </w:rPr>
        <w:t>六章</w:t>
      </w:r>
      <w:r>
        <w:rPr>
          <w:rFonts w:hint="eastAsia" w:ascii="宋体" w:hAnsi="宋体" w:cs="宋体"/>
          <w:b/>
          <w:bCs/>
          <w:sz w:val="32"/>
          <w:szCs w:val="32"/>
        </w:rPr>
        <w:t xml:space="preserve">   竞争性</w:t>
      </w:r>
      <w:r>
        <w:rPr>
          <w:rFonts w:hint="eastAsia" w:ascii="宋体" w:hAnsi="宋体" w:cs="宋体"/>
          <w:b/>
          <w:bCs/>
          <w:sz w:val="32"/>
          <w:szCs w:val="32"/>
          <w:lang w:val="zh-CN"/>
        </w:rPr>
        <w:t>磋商响应文件格式</w:t>
      </w:r>
      <w:bookmarkEnd w:id="18"/>
      <w:bookmarkEnd w:id="19"/>
    </w:p>
    <w:p>
      <w:pPr>
        <w:autoSpaceDE w:val="0"/>
        <w:autoSpaceDN w:val="0"/>
        <w:adjustRightInd w:val="0"/>
        <w:snapToGrid w:val="0"/>
        <w:spacing w:line="360" w:lineRule="auto"/>
        <w:rPr>
          <w:rFonts w:hint="eastAsia" w:ascii="宋体" w:hAnsi="宋体" w:cs="宋体"/>
          <w:b/>
          <w:bCs/>
          <w:sz w:val="28"/>
          <w:szCs w:val="28"/>
          <w:lang w:val="zh-CN"/>
        </w:rPr>
      </w:pPr>
    </w:p>
    <w:p>
      <w:pPr>
        <w:autoSpaceDE w:val="0"/>
        <w:autoSpaceDN w:val="0"/>
        <w:adjustRightInd w:val="0"/>
        <w:snapToGrid w:val="0"/>
        <w:spacing w:line="360" w:lineRule="auto"/>
        <w:rPr>
          <w:rFonts w:hint="eastAsia" w:ascii="宋体" w:hAnsi="宋体" w:cs="宋体"/>
          <w:b/>
          <w:bCs/>
          <w:sz w:val="28"/>
          <w:szCs w:val="28"/>
          <w:lang w:val="zh-CN"/>
        </w:rPr>
      </w:pPr>
      <w:r>
        <w:rPr>
          <w:rFonts w:hint="eastAsia" w:ascii="宋体" w:hAnsi="宋体" w:cs="宋体"/>
          <w:b/>
          <w:bCs/>
          <w:sz w:val="28"/>
          <w:szCs w:val="28"/>
          <w:lang w:val="zh-CN"/>
        </w:rPr>
        <w:t>项目编号：</w:t>
      </w:r>
      <w:r>
        <w:rPr>
          <w:rFonts w:hint="eastAsia" w:ascii="宋体" w:hAnsi="宋体" w:cs="宋体"/>
          <w:b/>
          <w:bCs/>
          <w:sz w:val="32"/>
          <w:szCs w:val="32"/>
          <w:lang w:val="zh-CN"/>
        </w:rPr>
        <w:t>SXKC</w:t>
      </w:r>
      <w:r>
        <w:rPr>
          <w:rFonts w:hint="eastAsia" w:ascii="宋体" w:hAnsi="宋体" w:cs="宋体"/>
          <w:b/>
          <w:bCs/>
          <w:sz w:val="32"/>
          <w:szCs w:val="32"/>
        </w:rPr>
        <w:t>20</w:t>
      </w:r>
      <w:r>
        <w:rPr>
          <w:rFonts w:hint="eastAsia" w:ascii="宋体" w:hAnsi="宋体" w:cs="宋体"/>
          <w:b/>
          <w:bCs/>
          <w:sz w:val="32"/>
          <w:szCs w:val="32"/>
          <w:lang w:val="zh-CN"/>
        </w:rPr>
        <w:t>18</w:t>
      </w:r>
      <w:r>
        <w:rPr>
          <w:rFonts w:hint="eastAsia" w:ascii="宋体" w:hAnsi="宋体" w:cs="宋体"/>
          <w:b/>
          <w:bCs/>
          <w:sz w:val="32"/>
          <w:szCs w:val="32"/>
        </w:rPr>
        <w:t>-</w:t>
      </w:r>
      <w:r>
        <w:rPr>
          <w:rFonts w:hint="eastAsia" w:ascii="宋体" w:hAnsi="宋体" w:cs="宋体"/>
          <w:b/>
          <w:bCs/>
          <w:sz w:val="32"/>
          <w:szCs w:val="32"/>
          <w:lang w:val="zh-CN"/>
        </w:rPr>
        <w:t>CS</w:t>
      </w:r>
      <w:r>
        <w:rPr>
          <w:rFonts w:hint="eastAsia" w:ascii="宋体" w:hAnsi="宋体" w:cs="宋体"/>
          <w:b/>
          <w:bCs/>
          <w:sz w:val="32"/>
          <w:szCs w:val="32"/>
          <w:lang w:val="en-US" w:eastAsia="zh-CN"/>
        </w:rPr>
        <w:t>128-2</w:t>
      </w:r>
      <w:r>
        <w:rPr>
          <w:rFonts w:hint="eastAsia" w:ascii="宋体" w:hAnsi="宋体" w:cs="宋体"/>
          <w:b/>
          <w:bCs/>
          <w:sz w:val="28"/>
          <w:szCs w:val="28"/>
          <w:lang w:val="zh-CN"/>
        </w:rPr>
        <w:t xml:space="preserve">                        正本/副本</w:t>
      </w:r>
    </w:p>
    <w:p>
      <w:pPr>
        <w:autoSpaceDE w:val="0"/>
        <w:autoSpaceDN w:val="0"/>
        <w:adjustRightInd w:val="0"/>
        <w:snapToGrid w:val="0"/>
        <w:spacing w:line="360" w:lineRule="auto"/>
        <w:jc w:val="left"/>
        <w:rPr>
          <w:rFonts w:hint="eastAsia" w:ascii="宋体" w:hAnsi="宋体" w:cs="宋体"/>
          <w:b/>
          <w:bCs/>
          <w:sz w:val="52"/>
          <w:szCs w:val="52"/>
          <w:lang w:val="zh-CN"/>
        </w:rPr>
      </w:pPr>
    </w:p>
    <w:p>
      <w:pPr>
        <w:pStyle w:val="2"/>
        <w:jc w:val="center"/>
        <w:rPr>
          <w:rFonts w:hint="eastAsia"/>
          <w:sz w:val="44"/>
          <w:szCs w:val="44"/>
          <w:highlight w:val="yellow"/>
          <w:lang w:val="zh-CN"/>
        </w:rPr>
      </w:pPr>
    </w:p>
    <w:p>
      <w:pPr>
        <w:jc w:val="center"/>
        <w:rPr>
          <w:rFonts w:hint="eastAsia" w:ascii="宋体" w:hAnsi="宋体" w:cs="宋体"/>
          <w:b/>
          <w:sz w:val="36"/>
          <w:szCs w:val="36"/>
          <w:lang w:val="zh-CN"/>
        </w:rPr>
      </w:pPr>
      <w:bookmarkStart w:id="20" w:name="_Toc24880"/>
      <w:r>
        <w:rPr>
          <w:rFonts w:hint="eastAsia"/>
          <w:b/>
          <w:bCs/>
          <w:sz w:val="44"/>
          <w:szCs w:val="44"/>
          <w:lang w:val="zh-CN"/>
        </w:rPr>
        <w:t>汉阴县凤台小学stea</w:t>
      </w:r>
      <w:r>
        <w:rPr>
          <w:rFonts w:hint="eastAsia"/>
          <w:b/>
          <w:bCs/>
          <w:sz w:val="44"/>
          <w:szCs w:val="44"/>
          <w:lang w:val="en-US" w:eastAsia="zh-CN"/>
        </w:rPr>
        <w:t>m</w:t>
      </w:r>
      <w:r>
        <w:rPr>
          <w:rFonts w:hint="eastAsia"/>
          <w:b/>
          <w:bCs/>
          <w:sz w:val="44"/>
          <w:szCs w:val="44"/>
          <w:lang w:val="zh-CN"/>
        </w:rPr>
        <w:t>课程采购及steam空间装饰工程项目</w:t>
      </w:r>
    </w:p>
    <w:p>
      <w:pPr>
        <w:pStyle w:val="2"/>
        <w:rPr>
          <w:rFonts w:hint="eastAsia"/>
          <w:lang w:val="zh-CN"/>
        </w:rPr>
      </w:pPr>
    </w:p>
    <w:p>
      <w:pPr>
        <w:jc w:val="center"/>
        <w:rPr>
          <w:rFonts w:hint="eastAsia" w:ascii="宋体" w:hAnsi="宋体" w:cs="宋体"/>
          <w:b/>
          <w:sz w:val="36"/>
          <w:szCs w:val="36"/>
          <w:lang w:val="zh-CN"/>
        </w:rPr>
      </w:pPr>
      <w:r>
        <w:rPr>
          <w:rFonts w:hint="eastAsia" w:ascii="宋体" w:hAnsi="宋体" w:cs="宋体"/>
          <w:b/>
          <w:sz w:val="36"/>
          <w:szCs w:val="36"/>
          <w:lang w:val="zh-CN"/>
        </w:rPr>
        <w:t>竞争性磋商响应文件</w:t>
      </w:r>
      <w:bookmarkEnd w:id="20"/>
    </w:p>
    <w:p>
      <w:pPr>
        <w:autoSpaceDE w:val="0"/>
        <w:autoSpaceDN w:val="0"/>
        <w:adjustRightInd w:val="0"/>
        <w:snapToGrid w:val="0"/>
        <w:spacing w:line="360" w:lineRule="auto"/>
        <w:rPr>
          <w:rFonts w:hint="eastAsia"/>
          <w:lang w:val="en-US" w:eastAsia="zh-CN"/>
        </w:rPr>
      </w:pPr>
      <w:r>
        <w:rPr>
          <w:rFonts w:hint="eastAsia" w:ascii="宋体" w:hAnsi="宋体" w:cs="宋体"/>
          <w:b/>
          <w:bCs/>
          <w:sz w:val="28"/>
          <w:szCs w:val="28"/>
          <w:lang w:val="en-US" w:eastAsia="zh-CN"/>
        </w:rPr>
        <w:t xml:space="preserve">                          （二标段）</w:t>
      </w:r>
    </w:p>
    <w:p>
      <w:pPr>
        <w:spacing w:line="360" w:lineRule="auto"/>
        <w:rPr>
          <w:rFonts w:hint="eastAsia" w:ascii="宋体" w:hAnsi="宋体" w:cs="宋体"/>
          <w:b/>
          <w:bCs/>
          <w:sz w:val="30"/>
          <w:szCs w:val="30"/>
        </w:rPr>
      </w:pPr>
    </w:p>
    <w:p>
      <w:pPr>
        <w:spacing w:line="360" w:lineRule="auto"/>
        <w:ind w:firstLine="452" w:firstLineChars="150"/>
        <w:rPr>
          <w:rFonts w:hint="eastAsia" w:ascii="宋体" w:hAnsi="宋体" w:cs="宋体"/>
          <w:b/>
          <w:bCs/>
          <w:sz w:val="30"/>
          <w:szCs w:val="30"/>
        </w:rPr>
      </w:pPr>
    </w:p>
    <w:p>
      <w:pPr>
        <w:spacing w:line="360" w:lineRule="auto"/>
        <w:rPr>
          <w:rFonts w:hint="eastAsia" w:ascii="宋体" w:hAnsi="宋体" w:cs="宋体"/>
          <w:b/>
          <w:bCs/>
          <w:sz w:val="30"/>
          <w:szCs w:val="30"/>
        </w:rPr>
      </w:pPr>
    </w:p>
    <w:p>
      <w:pPr>
        <w:spacing w:line="360" w:lineRule="auto"/>
        <w:ind w:firstLine="450" w:firstLineChars="150"/>
        <w:rPr>
          <w:rFonts w:hint="eastAsia" w:ascii="宋体" w:hAnsi="宋体" w:cs="宋体"/>
          <w:bCs/>
          <w:sz w:val="30"/>
          <w:szCs w:val="30"/>
        </w:rPr>
      </w:pPr>
      <w:r>
        <w:rPr>
          <w:rFonts w:hint="eastAsia" w:ascii="宋体" w:hAnsi="宋体" w:cs="宋体"/>
          <w:bCs/>
          <w:sz w:val="30"/>
          <w:szCs w:val="30"/>
        </w:rPr>
        <w:t>供应商名称：</w:t>
      </w:r>
      <w:r>
        <w:rPr>
          <w:rFonts w:hint="eastAsia" w:ascii="宋体" w:hAnsi="宋体" w:cs="宋体"/>
          <w:bCs/>
          <w:sz w:val="30"/>
          <w:szCs w:val="30"/>
          <w:u w:val="single"/>
        </w:rPr>
        <w:t xml:space="preserve">                             </w:t>
      </w:r>
      <w:r>
        <w:rPr>
          <w:rFonts w:hint="eastAsia" w:ascii="宋体" w:hAnsi="宋体" w:cs="宋体"/>
          <w:bCs/>
          <w:sz w:val="30"/>
          <w:szCs w:val="30"/>
        </w:rPr>
        <w:t>（盖章）</w:t>
      </w:r>
    </w:p>
    <w:p>
      <w:pPr>
        <w:spacing w:line="360" w:lineRule="auto"/>
        <w:ind w:firstLine="450" w:firstLineChars="150"/>
        <w:rPr>
          <w:rFonts w:hint="eastAsia" w:ascii="宋体" w:hAnsi="宋体" w:cs="宋体"/>
          <w:bCs/>
          <w:sz w:val="30"/>
          <w:szCs w:val="30"/>
          <w:u w:val="single"/>
        </w:rPr>
      </w:pPr>
      <w:r>
        <w:rPr>
          <w:rFonts w:hint="eastAsia" w:ascii="宋体" w:hAnsi="宋体" w:cs="宋体"/>
          <w:bCs/>
          <w:sz w:val="30"/>
          <w:szCs w:val="30"/>
        </w:rPr>
        <w:t>通讯地址：</w:t>
      </w:r>
      <w:r>
        <w:rPr>
          <w:rFonts w:hint="eastAsia" w:ascii="宋体" w:hAnsi="宋体" w:cs="宋体"/>
          <w:bCs/>
          <w:sz w:val="30"/>
          <w:szCs w:val="30"/>
          <w:u w:val="single"/>
        </w:rPr>
        <w:t xml:space="preserve">                                         </w:t>
      </w:r>
    </w:p>
    <w:p>
      <w:pPr>
        <w:spacing w:line="360" w:lineRule="auto"/>
        <w:ind w:firstLine="450" w:firstLineChars="150"/>
        <w:rPr>
          <w:rFonts w:hint="eastAsia" w:ascii="宋体" w:hAnsi="宋体" w:cs="宋体"/>
          <w:bCs/>
          <w:sz w:val="30"/>
          <w:szCs w:val="30"/>
        </w:rPr>
      </w:pPr>
      <w:r>
        <w:rPr>
          <w:rFonts w:hint="eastAsia" w:ascii="宋体" w:hAnsi="宋体" w:cs="宋体"/>
          <w:bCs/>
          <w:sz w:val="30"/>
          <w:szCs w:val="30"/>
        </w:rPr>
        <w:t>联系电话：</w:t>
      </w:r>
      <w:r>
        <w:rPr>
          <w:rFonts w:hint="eastAsia" w:ascii="宋体" w:hAnsi="宋体" w:cs="宋体"/>
          <w:bCs/>
          <w:sz w:val="30"/>
          <w:szCs w:val="30"/>
          <w:u w:val="single"/>
        </w:rPr>
        <w:t xml:space="preserve">                     </w:t>
      </w:r>
      <w:r>
        <w:rPr>
          <w:rFonts w:hint="eastAsia" w:ascii="宋体" w:hAnsi="宋体" w:cs="宋体"/>
          <w:bCs/>
          <w:sz w:val="30"/>
          <w:szCs w:val="30"/>
        </w:rPr>
        <w:t>邮编：</w:t>
      </w:r>
      <w:r>
        <w:rPr>
          <w:rFonts w:hint="eastAsia" w:ascii="宋体" w:hAnsi="宋体" w:cs="宋体"/>
          <w:bCs/>
          <w:sz w:val="30"/>
          <w:szCs w:val="30"/>
          <w:u w:val="single"/>
        </w:rPr>
        <w:t xml:space="preserve">              </w:t>
      </w:r>
      <w:r>
        <w:rPr>
          <w:rFonts w:hint="eastAsia" w:ascii="宋体" w:hAnsi="宋体" w:cs="宋体"/>
          <w:bCs/>
          <w:sz w:val="30"/>
          <w:szCs w:val="30"/>
        </w:rPr>
        <w:t xml:space="preserve">       </w:t>
      </w:r>
    </w:p>
    <w:p>
      <w:pPr>
        <w:spacing w:line="360" w:lineRule="auto"/>
        <w:ind w:firstLine="450" w:firstLineChars="150"/>
        <w:rPr>
          <w:rFonts w:hint="eastAsia" w:ascii="宋体" w:hAnsi="宋体" w:cs="宋体"/>
          <w:bCs/>
          <w:sz w:val="30"/>
          <w:szCs w:val="30"/>
        </w:rPr>
      </w:pPr>
      <w:r>
        <w:rPr>
          <w:rFonts w:hint="eastAsia" w:ascii="宋体" w:hAnsi="宋体" w:cs="宋体"/>
          <w:bCs/>
          <w:sz w:val="30"/>
          <w:szCs w:val="30"/>
        </w:rPr>
        <w:t>法定代表人：</w:t>
      </w:r>
      <w:r>
        <w:rPr>
          <w:rFonts w:hint="eastAsia" w:ascii="宋体" w:hAnsi="宋体" w:cs="宋体"/>
          <w:bCs/>
          <w:sz w:val="30"/>
          <w:szCs w:val="30"/>
          <w:u w:val="single"/>
        </w:rPr>
        <w:t xml:space="preserve">                        </w:t>
      </w:r>
      <w:r>
        <w:rPr>
          <w:rFonts w:hint="eastAsia" w:ascii="宋体" w:hAnsi="宋体" w:cs="宋体"/>
          <w:bCs/>
          <w:sz w:val="30"/>
          <w:szCs w:val="30"/>
        </w:rPr>
        <w:t xml:space="preserve">  （签字）</w:t>
      </w:r>
    </w:p>
    <w:p>
      <w:pPr>
        <w:spacing w:line="360" w:lineRule="auto"/>
        <w:ind w:firstLine="450" w:firstLineChars="150"/>
        <w:rPr>
          <w:rFonts w:hint="eastAsia" w:ascii="宋体" w:hAnsi="宋体" w:cs="宋体"/>
          <w:bCs/>
          <w:sz w:val="30"/>
          <w:szCs w:val="30"/>
        </w:rPr>
      </w:pPr>
      <w:r>
        <w:rPr>
          <w:rFonts w:hint="eastAsia" w:ascii="宋体" w:hAnsi="宋体" w:cs="宋体"/>
          <w:bCs/>
          <w:sz w:val="30"/>
          <w:szCs w:val="30"/>
        </w:rPr>
        <w:t>委托代理人：</w:t>
      </w:r>
      <w:r>
        <w:rPr>
          <w:rFonts w:hint="eastAsia" w:ascii="宋体" w:hAnsi="宋体" w:cs="宋体"/>
          <w:bCs/>
          <w:sz w:val="30"/>
          <w:szCs w:val="30"/>
          <w:u w:val="single"/>
        </w:rPr>
        <w:t xml:space="preserve">                          </w:t>
      </w:r>
      <w:r>
        <w:rPr>
          <w:rFonts w:hint="eastAsia" w:ascii="宋体" w:hAnsi="宋体" w:cs="宋体"/>
          <w:bCs/>
          <w:sz w:val="30"/>
          <w:szCs w:val="30"/>
        </w:rPr>
        <w:t>（签字）</w:t>
      </w:r>
    </w:p>
    <w:p>
      <w:pPr>
        <w:spacing w:line="360" w:lineRule="auto"/>
        <w:ind w:firstLine="450" w:firstLineChars="150"/>
        <w:jc w:val="left"/>
        <w:rPr>
          <w:rFonts w:hint="eastAsia" w:ascii="宋体" w:hAnsi="宋体" w:cs="宋体"/>
          <w:bCs/>
          <w:sz w:val="30"/>
          <w:szCs w:val="30"/>
          <w:u w:val="single"/>
        </w:rPr>
      </w:pPr>
      <w:r>
        <w:rPr>
          <w:rFonts w:hint="eastAsia" w:ascii="宋体" w:hAnsi="宋体" w:cs="宋体"/>
          <w:bCs/>
          <w:sz w:val="30"/>
          <w:szCs w:val="30"/>
        </w:rPr>
        <mc:AlternateContent>
          <mc:Choice Requires="wps">
            <w:drawing>
              <wp:anchor distT="0" distB="0" distL="114300" distR="114300" simplePos="0" relativeHeight="251659264" behindDoc="0" locked="0" layoutInCell="1" allowOverlap="1">
                <wp:simplePos x="0" y="0"/>
                <wp:positionH relativeFrom="column">
                  <wp:posOffset>1311910</wp:posOffset>
                </wp:positionH>
                <wp:positionV relativeFrom="paragraph">
                  <wp:posOffset>303530</wp:posOffset>
                </wp:positionV>
                <wp:extent cx="2657475" cy="0"/>
                <wp:effectExtent l="0" t="0" r="0" b="0"/>
                <wp:wrapNone/>
                <wp:docPr id="1" name="自选图形 6"/>
                <wp:cNvGraphicFramePr/>
                <a:graphic xmlns:a="http://schemas.openxmlformats.org/drawingml/2006/main">
                  <a:graphicData uri="http://schemas.microsoft.com/office/word/2010/wordprocessingShape">
                    <wps:wsp>
                      <wps:cNvCnPr/>
                      <wps:spPr>
                        <a:xfrm>
                          <a:off x="0" y="0"/>
                          <a:ext cx="2657475"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103.3pt;margin-top:23.9pt;height:0pt;width:209.25pt;z-index:251659264;mso-width-relative:page;mso-height-relative:page;" filled="f" stroked="t" coordsize="21600,21600" o:gfxdata="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xXwO11AAAAAkBAAAPAAAAAAAAAAEAIAAAACIAAABkcnMvZG93bnJldi54bWxQSwECFAAU&#10;AAAACACHTuJARFUCcPUBAADkAwAADgAAAAAAAAABACAAAAAjAQAAZHJzL2Uyb0RvYy54bWxQSwUG&#10;AAAAAAYABgBZAQAAigUAAAAA&#10;">
                <v:fill on="f" focussize="0,0"/>
                <v:stroke weight="1pt" color="#000000" joinstyle="round"/>
                <v:imagedata o:title=""/>
                <o:lock v:ext="edit" aspectratio="f"/>
              </v:shape>
            </w:pict>
          </mc:Fallback>
        </mc:AlternateContent>
      </w:r>
      <w:r>
        <w:rPr>
          <w:rFonts w:hint="eastAsia" w:ascii="宋体" w:hAnsi="宋体" w:cs="宋体"/>
          <w:bCs/>
          <w:sz w:val="30"/>
          <w:szCs w:val="30"/>
        </w:rPr>
        <w:t xml:space="preserve">联系电话：                                               </w:t>
      </w:r>
      <w:r>
        <w:rPr>
          <w:rFonts w:hint="eastAsia" w:ascii="宋体" w:hAnsi="宋体" w:cs="宋体"/>
          <w:bCs/>
          <w:sz w:val="30"/>
          <w:szCs w:val="30"/>
          <w:u w:val="single"/>
        </w:rPr>
        <w:t xml:space="preserve">                                                          </w:t>
      </w:r>
    </w:p>
    <w:p>
      <w:pPr>
        <w:spacing w:line="360" w:lineRule="auto"/>
        <w:ind w:firstLine="450" w:firstLineChars="150"/>
        <w:rPr>
          <w:rFonts w:hint="eastAsia" w:ascii="宋体" w:hAnsi="宋体" w:cs="宋体"/>
          <w:bCs/>
          <w:sz w:val="30"/>
          <w:szCs w:val="30"/>
        </w:rPr>
      </w:pPr>
      <w:r>
        <w:rPr>
          <w:rFonts w:hint="eastAsia" w:ascii="宋体" w:hAnsi="宋体" w:cs="宋体"/>
          <w:bCs/>
          <w:sz w:val="30"/>
          <w:szCs w:val="30"/>
        </w:rPr>
        <w:t>日    期：</w:t>
      </w:r>
      <w:r>
        <w:rPr>
          <w:rFonts w:hint="eastAsia" w:ascii="宋体" w:hAnsi="宋体" w:cs="宋体"/>
          <w:bCs/>
          <w:sz w:val="30"/>
          <w:szCs w:val="30"/>
          <w:u w:val="single"/>
        </w:rPr>
        <w:t xml:space="preserve">         </w:t>
      </w:r>
      <w:r>
        <w:rPr>
          <w:rFonts w:hint="eastAsia" w:ascii="宋体" w:hAnsi="宋体" w:cs="宋体"/>
          <w:bCs/>
          <w:sz w:val="30"/>
          <w:szCs w:val="30"/>
        </w:rPr>
        <w:t>年</w:t>
      </w:r>
      <w:r>
        <w:rPr>
          <w:rFonts w:hint="eastAsia" w:ascii="宋体" w:hAnsi="宋体" w:cs="宋体"/>
          <w:bCs/>
          <w:sz w:val="30"/>
          <w:szCs w:val="30"/>
          <w:u w:val="single"/>
        </w:rPr>
        <w:t xml:space="preserve">      </w:t>
      </w:r>
      <w:r>
        <w:rPr>
          <w:rFonts w:hint="eastAsia" w:ascii="宋体" w:hAnsi="宋体" w:cs="宋体"/>
          <w:bCs/>
          <w:sz w:val="30"/>
          <w:szCs w:val="30"/>
        </w:rPr>
        <w:t>月</w:t>
      </w:r>
      <w:r>
        <w:rPr>
          <w:rFonts w:hint="eastAsia" w:ascii="宋体" w:hAnsi="宋体" w:cs="宋体"/>
          <w:bCs/>
          <w:sz w:val="30"/>
          <w:szCs w:val="30"/>
          <w:u w:val="single"/>
        </w:rPr>
        <w:t xml:space="preserve">      </w:t>
      </w:r>
      <w:r>
        <w:rPr>
          <w:rFonts w:hint="eastAsia" w:ascii="宋体" w:hAnsi="宋体" w:cs="宋体"/>
          <w:bCs/>
          <w:sz w:val="30"/>
          <w:szCs w:val="30"/>
        </w:rPr>
        <w:t>日</w:t>
      </w:r>
    </w:p>
    <w:p>
      <w:pPr>
        <w:autoSpaceDE w:val="0"/>
        <w:autoSpaceDN w:val="0"/>
        <w:adjustRightInd w:val="0"/>
        <w:snapToGrid w:val="0"/>
        <w:spacing w:line="360" w:lineRule="auto"/>
        <w:jc w:val="center"/>
        <w:rPr>
          <w:rFonts w:hint="eastAsia" w:ascii="宋体" w:hAnsi="宋体" w:cs="宋体"/>
          <w:b/>
          <w:bCs/>
          <w:sz w:val="24"/>
          <w:szCs w:val="24"/>
          <w:lang w:val="zh-CN"/>
        </w:rPr>
      </w:pPr>
      <w:r>
        <w:rPr>
          <w:rFonts w:hint="eastAsia" w:ascii="宋体" w:hAnsi="宋体" w:cs="宋体"/>
          <w:b/>
          <w:bCs/>
          <w:sz w:val="24"/>
          <w:szCs w:val="24"/>
          <w:lang w:val="zh-CN"/>
        </w:rPr>
        <w:br w:type="page"/>
      </w:r>
      <w:bookmarkStart w:id="21" w:name="_Toc26266"/>
      <w:r>
        <w:rPr>
          <w:rFonts w:hint="eastAsia" w:ascii="宋体" w:hAnsi="宋体" w:cs="宋体"/>
          <w:b/>
          <w:bCs/>
          <w:sz w:val="30"/>
          <w:szCs w:val="30"/>
        </w:rPr>
        <w:t xml:space="preserve">1、 </w:t>
      </w:r>
      <w:r>
        <w:rPr>
          <w:rFonts w:hint="eastAsia" w:ascii="宋体" w:hAnsi="宋体" w:cs="宋体"/>
          <w:b/>
          <w:bCs/>
          <w:sz w:val="30"/>
          <w:szCs w:val="30"/>
          <w:lang w:val="zh-CN"/>
        </w:rPr>
        <w:t>磋商响应函</w:t>
      </w:r>
      <w:bookmarkEnd w:id="21"/>
    </w:p>
    <w:p>
      <w:pPr>
        <w:autoSpaceDE w:val="0"/>
        <w:autoSpaceDN w:val="0"/>
        <w:adjustRightInd w:val="0"/>
        <w:spacing w:line="360" w:lineRule="auto"/>
        <w:rPr>
          <w:rFonts w:hint="eastAsia" w:ascii="宋体" w:hAnsi="宋体" w:cs="宋体"/>
          <w:b/>
          <w:bCs/>
          <w:sz w:val="24"/>
          <w:szCs w:val="24"/>
        </w:rPr>
      </w:pPr>
      <w:r>
        <w:rPr>
          <w:rFonts w:hint="eastAsia" w:ascii="宋体" w:hAnsi="宋体" w:cs="宋体"/>
          <w:b/>
          <w:bCs/>
          <w:sz w:val="24"/>
          <w:szCs w:val="24"/>
          <w:lang w:val="zh-CN"/>
        </w:rPr>
        <w:t>致：</w:t>
      </w:r>
      <w:r>
        <w:rPr>
          <w:rFonts w:hint="eastAsia" w:ascii="宋体" w:hAnsi="宋体" w:cs="宋体"/>
          <w:b/>
          <w:bCs/>
          <w:sz w:val="24"/>
          <w:szCs w:val="24"/>
          <w:u w:val="single"/>
        </w:rPr>
        <w:t xml:space="preserve">                 </w:t>
      </w:r>
      <w:r>
        <w:rPr>
          <w:rFonts w:hint="eastAsia" w:ascii="宋体" w:hAnsi="宋体" w:cs="宋体"/>
          <w:b/>
          <w:bCs/>
          <w:sz w:val="24"/>
          <w:szCs w:val="24"/>
        </w:rPr>
        <w:t xml:space="preserve"> （采购代理机构名称）：</w:t>
      </w:r>
    </w:p>
    <w:p>
      <w:pPr>
        <w:autoSpaceDE w:val="0"/>
        <w:autoSpaceDN w:val="0"/>
        <w:adjustRightInd w:val="0"/>
        <w:spacing w:line="360" w:lineRule="auto"/>
        <w:ind w:firstLine="630"/>
        <w:rPr>
          <w:rFonts w:hint="eastAsia" w:ascii="宋体" w:hAnsi="宋体" w:cs="宋体"/>
          <w:sz w:val="24"/>
          <w:szCs w:val="24"/>
        </w:rPr>
      </w:pPr>
      <w:r>
        <w:rPr>
          <w:rFonts w:hint="eastAsia" w:ascii="宋体" w:hAnsi="宋体" w:cs="宋体"/>
          <w:sz w:val="24"/>
          <w:szCs w:val="24"/>
          <w:lang w:val="zh-CN"/>
        </w:rPr>
        <w:t>我单位收到贵公司</w:t>
      </w:r>
      <w:r>
        <w:rPr>
          <w:rFonts w:hint="eastAsia" w:ascii="宋体" w:hAnsi="宋体" w:cs="宋体"/>
          <w:sz w:val="24"/>
          <w:szCs w:val="24"/>
          <w:u w:val="single"/>
        </w:rPr>
        <w:t xml:space="preserve">                    </w:t>
      </w:r>
      <w:r>
        <w:rPr>
          <w:rFonts w:hint="eastAsia" w:ascii="宋体" w:hAnsi="宋体" w:cs="宋体"/>
          <w:sz w:val="24"/>
          <w:szCs w:val="24"/>
          <w:lang w:val="zh-CN"/>
        </w:rPr>
        <w:t>的竞争性磋商文件，经详细研究，我们决定参加本次磋商活动。为此，我方郑重声明以下诸点，并负法律责任。</w:t>
      </w:r>
    </w:p>
    <w:p>
      <w:pPr>
        <w:autoSpaceDE w:val="0"/>
        <w:autoSpaceDN w:val="0"/>
        <w:adjustRightInd w:val="0"/>
        <w:spacing w:line="360" w:lineRule="auto"/>
        <w:ind w:firstLine="63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zh-CN"/>
        </w:rPr>
        <w:t>、我方已详细阅读了竞争性磋商文件，完全理解并放弃提出含糊不清或易形成歧义的表述和资料。愿意按照竞争性磋商文件中的一切要求，提供磋商项目技术服务，完成合同的责任和义务。</w:t>
      </w:r>
    </w:p>
    <w:p>
      <w:pPr>
        <w:autoSpaceDE w:val="0"/>
        <w:autoSpaceDN w:val="0"/>
        <w:adjustRightInd w:val="0"/>
        <w:spacing w:line="360" w:lineRule="auto"/>
        <w:ind w:firstLine="63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zh-CN"/>
        </w:rPr>
        <w:t>、我们同意在磋商有效期</w:t>
      </w:r>
      <w:r>
        <w:rPr>
          <w:rFonts w:hint="eastAsia" w:ascii="宋体" w:hAnsi="宋体" w:cs="宋体"/>
          <w:sz w:val="24"/>
          <w:szCs w:val="24"/>
          <w:u w:val="single"/>
          <w:lang w:val="zh-CN"/>
        </w:rPr>
        <w:t>内</w:t>
      </w:r>
      <w:r>
        <w:rPr>
          <w:rFonts w:hint="eastAsia" w:ascii="宋体" w:hAnsi="宋体" w:cs="宋体"/>
          <w:sz w:val="24"/>
          <w:szCs w:val="24"/>
          <w:lang w:val="zh-CN"/>
        </w:rPr>
        <w:t>（自磋商之日起</w:t>
      </w:r>
      <w:r>
        <w:rPr>
          <w:rFonts w:hint="eastAsia" w:ascii="宋体" w:hAnsi="宋体" w:cs="宋体"/>
          <w:sz w:val="24"/>
          <w:szCs w:val="24"/>
          <w:u w:val="single"/>
          <w:lang w:val="zh-CN"/>
        </w:rPr>
        <w:t xml:space="preserve">    </w:t>
      </w:r>
      <w:r>
        <w:rPr>
          <w:rFonts w:hint="eastAsia" w:ascii="宋体" w:hAnsi="宋体" w:cs="宋体"/>
          <w:sz w:val="24"/>
          <w:szCs w:val="24"/>
          <w:lang w:val="zh-CN"/>
        </w:rPr>
        <w:t>天内），本磋商响应函对我方具有约束力。</w:t>
      </w:r>
    </w:p>
    <w:p>
      <w:pPr>
        <w:autoSpaceDE w:val="0"/>
        <w:autoSpaceDN w:val="0"/>
        <w:adjustRightInd w:val="0"/>
        <w:spacing w:line="360" w:lineRule="auto"/>
        <w:ind w:left="239" w:leftChars="114" w:firstLine="480" w:firstLineChars="200"/>
        <w:rPr>
          <w:rFonts w:hint="eastAsia" w:ascii="宋体" w:hAnsi="宋体" w:cs="宋体"/>
          <w:sz w:val="24"/>
          <w:szCs w:val="24"/>
          <w:lang w:val="zh-CN"/>
        </w:rPr>
      </w:pPr>
      <w:r>
        <w:rPr>
          <w:rFonts w:hint="eastAsia" w:ascii="宋体" w:hAnsi="宋体" w:cs="宋体"/>
          <w:sz w:val="24"/>
          <w:szCs w:val="24"/>
        </w:rPr>
        <w:t>3</w:t>
      </w:r>
      <w:r>
        <w:rPr>
          <w:rFonts w:hint="eastAsia" w:ascii="宋体" w:hAnsi="宋体" w:cs="宋体"/>
          <w:sz w:val="24"/>
          <w:szCs w:val="24"/>
          <w:lang w:val="zh-CN"/>
        </w:rPr>
        <w:t>、磋商总价为</w:t>
      </w:r>
      <w:r>
        <w:rPr>
          <w:rFonts w:hint="eastAsia" w:ascii="宋体" w:hAnsi="宋体" w:cs="宋体"/>
          <w:sz w:val="24"/>
          <w:szCs w:val="24"/>
          <w:u w:val="single"/>
          <w:lang w:val="zh-CN"/>
        </w:rPr>
        <w:t xml:space="preserve">         </w:t>
      </w:r>
      <w:r>
        <w:rPr>
          <w:rFonts w:hint="eastAsia" w:ascii="宋体" w:hAnsi="宋体" w:cs="宋体"/>
          <w:sz w:val="24"/>
          <w:szCs w:val="24"/>
          <w:lang w:val="zh-CN"/>
        </w:rPr>
        <w:t>（人民币         ）（用文字和数字表示的磋商总价）</w:t>
      </w:r>
    </w:p>
    <w:p>
      <w:pPr>
        <w:autoSpaceDE w:val="0"/>
        <w:autoSpaceDN w:val="0"/>
        <w:adjustRightInd w:val="0"/>
        <w:spacing w:line="360" w:lineRule="auto"/>
        <w:ind w:left="239" w:leftChars="114" w:firstLine="480" w:firstLineChars="200"/>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lang w:val="zh-CN"/>
        </w:rPr>
        <w:t>、根据竞争性磋商文件要求，磋商响应文件正本</w:t>
      </w:r>
      <w:r>
        <w:rPr>
          <w:rFonts w:hint="eastAsia" w:ascii="宋体" w:hAnsi="宋体" w:cs="宋体"/>
          <w:sz w:val="24"/>
          <w:szCs w:val="24"/>
          <w:u w:val="single"/>
          <w:lang w:val="zh-CN"/>
        </w:rPr>
        <w:t>壹份</w:t>
      </w:r>
      <w:r>
        <w:rPr>
          <w:rFonts w:hint="eastAsia" w:ascii="宋体" w:hAnsi="宋体" w:cs="宋体"/>
          <w:sz w:val="24"/>
          <w:szCs w:val="24"/>
          <w:lang w:val="zh-CN"/>
        </w:rPr>
        <w:t>、副本一式</w:t>
      </w:r>
      <w:r>
        <w:rPr>
          <w:rFonts w:hint="eastAsia" w:ascii="宋体" w:hAnsi="宋体" w:cs="宋体"/>
          <w:sz w:val="24"/>
          <w:szCs w:val="24"/>
          <w:u w:val="single"/>
          <w:lang w:val="zh-CN"/>
        </w:rPr>
        <w:t xml:space="preserve">    </w:t>
      </w:r>
      <w:r>
        <w:rPr>
          <w:rFonts w:hint="eastAsia" w:ascii="宋体" w:hAnsi="宋体" w:cs="宋体"/>
          <w:sz w:val="24"/>
          <w:szCs w:val="24"/>
          <w:lang w:val="zh-CN"/>
        </w:rPr>
        <w:t>份、电子版</w:t>
      </w:r>
      <w:r>
        <w:rPr>
          <w:rFonts w:hint="eastAsia" w:ascii="宋体" w:hAnsi="宋体" w:cs="宋体"/>
          <w:sz w:val="24"/>
          <w:szCs w:val="24"/>
          <w:u w:val="single"/>
          <w:lang w:val="zh-CN"/>
        </w:rPr>
        <w:t xml:space="preserve">    </w:t>
      </w:r>
      <w:r>
        <w:rPr>
          <w:rFonts w:hint="eastAsia" w:ascii="宋体" w:hAnsi="宋体" w:cs="宋体"/>
          <w:sz w:val="24"/>
          <w:szCs w:val="24"/>
          <w:lang w:val="zh-CN"/>
        </w:rPr>
        <w:t>份、报价一览表</w:t>
      </w:r>
      <w:r>
        <w:rPr>
          <w:rFonts w:hint="eastAsia" w:ascii="宋体" w:hAnsi="宋体" w:cs="宋体"/>
          <w:sz w:val="24"/>
          <w:szCs w:val="24"/>
          <w:u w:val="single"/>
          <w:lang w:val="zh-CN"/>
        </w:rPr>
        <w:t xml:space="preserve">    </w:t>
      </w:r>
      <w:r>
        <w:rPr>
          <w:rFonts w:hint="eastAsia" w:ascii="宋体" w:hAnsi="宋体" w:cs="宋体"/>
          <w:sz w:val="24"/>
          <w:szCs w:val="24"/>
          <w:lang w:val="zh-CN"/>
        </w:rPr>
        <w:t>份。并提交磋商保证金，金额为</w:t>
      </w:r>
      <w:r>
        <w:rPr>
          <w:rFonts w:hint="eastAsia" w:ascii="宋体" w:hAnsi="宋体" w:cs="宋体"/>
          <w:sz w:val="24"/>
          <w:szCs w:val="24"/>
          <w:u w:val="single"/>
          <w:lang w:val="zh-CN"/>
        </w:rPr>
        <w:t xml:space="preserve">           </w:t>
      </w:r>
      <w:r>
        <w:rPr>
          <w:rFonts w:hint="eastAsia" w:ascii="宋体" w:hAnsi="宋体" w:cs="宋体"/>
          <w:sz w:val="24"/>
          <w:szCs w:val="24"/>
          <w:lang w:val="zh-CN"/>
        </w:rPr>
        <w:t>。</w:t>
      </w:r>
    </w:p>
    <w:p>
      <w:pPr>
        <w:autoSpaceDE w:val="0"/>
        <w:autoSpaceDN w:val="0"/>
        <w:adjustRightInd w:val="0"/>
        <w:spacing w:line="360" w:lineRule="auto"/>
        <w:ind w:firstLine="630"/>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lang w:val="zh-CN"/>
        </w:rPr>
        <w:t>、磋商后在规定的磋商有效期内撤回磋商，我们愿接受政府采购的有关处罚决定。</w:t>
      </w:r>
    </w:p>
    <w:p>
      <w:pPr>
        <w:autoSpaceDE w:val="0"/>
        <w:autoSpaceDN w:val="0"/>
        <w:adjustRightInd w:val="0"/>
        <w:spacing w:line="360" w:lineRule="auto"/>
        <w:ind w:firstLine="630"/>
        <w:rPr>
          <w:rFonts w:hint="eastAsia" w:ascii="宋体" w:hAnsi="宋体" w:cs="宋体"/>
          <w:sz w:val="24"/>
          <w:szCs w:val="24"/>
        </w:rPr>
      </w:pPr>
      <w:r>
        <w:rPr>
          <w:rFonts w:hint="eastAsia" w:ascii="宋体" w:hAnsi="宋体" w:cs="宋体"/>
          <w:sz w:val="24"/>
          <w:szCs w:val="24"/>
        </w:rPr>
        <w:t>6</w:t>
      </w:r>
      <w:r>
        <w:rPr>
          <w:rFonts w:hint="eastAsia" w:ascii="宋体" w:hAnsi="宋体" w:cs="宋体"/>
          <w:sz w:val="24"/>
          <w:szCs w:val="24"/>
          <w:lang w:val="zh-CN"/>
        </w:rPr>
        <w:t>、同意向贵方提供可能要求的，与本次磋商有关的任何证据或资料。我们完全理解最低磋商报价不作为成交的唯一条件，且尊重磋商小组的评审结论和成交结果。</w:t>
      </w:r>
    </w:p>
    <w:p>
      <w:pPr>
        <w:autoSpaceDE w:val="0"/>
        <w:autoSpaceDN w:val="0"/>
        <w:adjustRightInd w:val="0"/>
        <w:spacing w:line="360" w:lineRule="auto"/>
        <w:ind w:firstLine="630"/>
        <w:rPr>
          <w:rFonts w:hint="eastAsia" w:ascii="宋体" w:hAnsi="宋体" w:cs="宋体"/>
          <w:sz w:val="24"/>
          <w:szCs w:val="24"/>
        </w:rPr>
      </w:pPr>
      <w:r>
        <w:rPr>
          <w:rFonts w:hint="eastAsia" w:ascii="宋体" w:hAnsi="宋体" w:cs="宋体"/>
          <w:sz w:val="24"/>
          <w:szCs w:val="24"/>
        </w:rPr>
        <w:t>7</w:t>
      </w:r>
      <w:r>
        <w:rPr>
          <w:rFonts w:hint="eastAsia" w:ascii="宋体" w:hAnsi="宋体" w:cs="宋体"/>
          <w:sz w:val="24"/>
          <w:szCs w:val="24"/>
          <w:lang w:val="zh-CN"/>
        </w:rPr>
        <w:t>、有关于本磋商的函电，请按下列地址联系。</w:t>
      </w:r>
    </w:p>
    <w:p>
      <w:pPr>
        <w:spacing w:line="360" w:lineRule="auto"/>
        <w:ind w:firstLine="645"/>
        <w:rPr>
          <w:rFonts w:hint="eastAsia" w:ascii="宋体" w:hAnsi="宋体" w:cs="宋体"/>
          <w:sz w:val="24"/>
          <w:szCs w:val="24"/>
        </w:rPr>
      </w:pPr>
      <w:r>
        <w:rPr>
          <w:rFonts w:hint="eastAsia" w:ascii="宋体" w:hAnsi="宋体" w:cs="宋体"/>
          <w:sz w:val="24"/>
          <w:szCs w:val="24"/>
        </w:rPr>
        <w:t>地  址：                            电  话：</w:t>
      </w:r>
    </w:p>
    <w:p>
      <w:pPr>
        <w:spacing w:line="360" w:lineRule="auto"/>
        <w:ind w:firstLine="645"/>
        <w:rPr>
          <w:rFonts w:hint="eastAsia" w:ascii="宋体" w:hAnsi="宋体" w:cs="宋体"/>
          <w:sz w:val="24"/>
          <w:szCs w:val="24"/>
        </w:rPr>
      </w:pPr>
      <w:r>
        <w:rPr>
          <w:rFonts w:hint="eastAsia" w:ascii="宋体" w:hAnsi="宋体" w:cs="宋体"/>
          <w:sz w:val="24"/>
          <w:szCs w:val="24"/>
        </w:rPr>
        <w:t>邮  编：                            传  真：</w:t>
      </w:r>
    </w:p>
    <w:p>
      <w:pPr>
        <w:spacing w:line="360" w:lineRule="auto"/>
        <w:ind w:firstLine="645"/>
        <w:rPr>
          <w:rFonts w:hint="eastAsia" w:ascii="宋体" w:hAnsi="宋体" w:cs="宋体"/>
          <w:sz w:val="24"/>
          <w:szCs w:val="24"/>
        </w:rPr>
      </w:pPr>
      <w:r>
        <w:rPr>
          <w:rFonts w:hint="eastAsia" w:ascii="宋体" w:hAnsi="宋体" w:cs="宋体"/>
          <w:sz w:val="24"/>
          <w:szCs w:val="24"/>
        </w:rPr>
        <w:t>开户银行名称：                      开户行地址：</w:t>
      </w:r>
    </w:p>
    <w:p>
      <w:pPr>
        <w:spacing w:line="360" w:lineRule="auto"/>
        <w:ind w:firstLine="645"/>
        <w:rPr>
          <w:rFonts w:hint="eastAsia" w:ascii="宋体" w:hAnsi="宋体" w:cs="宋体"/>
          <w:sz w:val="24"/>
          <w:szCs w:val="24"/>
        </w:rPr>
      </w:pPr>
      <w:r>
        <w:rPr>
          <w:rFonts w:hint="eastAsia" w:ascii="宋体" w:hAnsi="宋体" w:cs="宋体"/>
          <w:sz w:val="24"/>
          <w:szCs w:val="24"/>
        </w:rPr>
        <w:t>户  名：                            银行账号：</w:t>
      </w:r>
    </w:p>
    <w:p>
      <w:pPr>
        <w:spacing w:line="360" w:lineRule="auto"/>
        <w:ind w:firstLine="645"/>
        <w:rPr>
          <w:rFonts w:hint="eastAsia" w:ascii="宋体" w:hAnsi="宋体" w:cs="宋体"/>
          <w:sz w:val="24"/>
          <w:szCs w:val="24"/>
        </w:rPr>
      </w:pPr>
    </w:p>
    <w:p>
      <w:pPr>
        <w:spacing w:line="360" w:lineRule="auto"/>
        <w:ind w:firstLine="645"/>
        <w:rPr>
          <w:rFonts w:hint="eastAsia" w:ascii="宋体" w:hAnsi="宋体" w:cs="宋体"/>
          <w:sz w:val="24"/>
          <w:szCs w:val="24"/>
        </w:rPr>
      </w:pPr>
      <w:r>
        <w:rPr>
          <w:rFonts w:hint="eastAsia" w:ascii="宋体" w:hAnsi="宋体" w:cs="宋体"/>
          <w:sz w:val="24"/>
          <w:szCs w:val="24"/>
        </w:rPr>
        <w:t>供应商名称（单位公章）：</w:t>
      </w:r>
      <w:r>
        <w:rPr>
          <w:rFonts w:hint="eastAsia" w:ascii="宋体" w:hAnsi="宋体" w:cs="宋体"/>
          <w:sz w:val="24"/>
          <w:szCs w:val="24"/>
          <w:u w:val="single"/>
        </w:rPr>
        <w:t xml:space="preserve">                       </w:t>
      </w:r>
    </w:p>
    <w:p>
      <w:pPr>
        <w:spacing w:line="360" w:lineRule="auto"/>
        <w:ind w:firstLine="645"/>
        <w:rPr>
          <w:rFonts w:hint="eastAsia" w:ascii="宋体" w:hAnsi="宋体" w:cs="宋体"/>
          <w:sz w:val="24"/>
          <w:szCs w:val="24"/>
        </w:rPr>
      </w:pPr>
    </w:p>
    <w:p>
      <w:pPr>
        <w:spacing w:line="360" w:lineRule="auto"/>
        <w:ind w:firstLine="645"/>
        <w:rPr>
          <w:rFonts w:hint="eastAsia" w:ascii="宋体" w:hAnsi="宋体" w:cs="宋体"/>
          <w:sz w:val="24"/>
          <w:szCs w:val="24"/>
        </w:rPr>
      </w:pPr>
      <w:r>
        <w:rPr>
          <w:rFonts w:hint="eastAsia" w:ascii="宋体" w:hAnsi="宋体" w:cs="宋体"/>
          <w:sz w:val="24"/>
          <w:szCs w:val="24"/>
        </w:rPr>
        <w:t>法定代表人或其授权委托人（签字或盖章）：</w:t>
      </w:r>
      <w:r>
        <w:rPr>
          <w:rFonts w:hint="eastAsia" w:ascii="宋体" w:hAnsi="宋体" w:cs="宋体"/>
          <w:sz w:val="24"/>
          <w:szCs w:val="24"/>
          <w:u w:val="single"/>
        </w:rPr>
        <w:t xml:space="preserve">                </w:t>
      </w:r>
    </w:p>
    <w:p>
      <w:pPr>
        <w:spacing w:line="360" w:lineRule="auto"/>
        <w:ind w:firstLine="645"/>
        <w:jc w:val="right"/>
        <w:rPr>
          <w:rFonts w:hint="eastAsia" w:ascii="宋体" w:hAnsi="宋体" w:cs="宋体"/>
          <w:sz w:val="24"/>
          <w:szCs w:val="24"/>
        </w:rPr>
      </w:pPr>
    </w:p>
    <w:p>
      <w:pPr>
        <w:spacing w:line="360" w:lineRule="auto"/>
        <w:ind w:firstLine="645"/>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360" w:lineRule="atLeast"/>
        <w:jc w:val="center"/>
        <w:outlineLvl w:val="1"/>
        <w:rPr>
          <w:rFonts w:hint="eastAsia" w:ascii="宋体" w:hAnsi="宋体" w:cs="宋体"/>
          <w:b/>
          <w:sz w:val="28"/>
          <w:szCs w:val="28"/>
        </w:rPr>
      </w:pPr>
      <w:r>
        <w:rPr>
          <w:rFonts w:hint="eastAsia" w:ascii="宋体" w:hAnsi="宋体" w:cs="宋体"/>
          <w:sz w:val="24"/>
          <w:szCs w:val="24"/>
        </w:rPr>
        <w:br w:type="page"/>
      </w:r>
      <w:bookmarkStart w:id="22" w:name="_Toc13082"/>
      <w:r>
        <w:rPr>
          <w:rFonts w:hint="eastAsia" w:ascii="宋体" w:hAnsi="宋体" w:cs="宋体"/>
          <w:b/>
          <w:sz w:val="30"/>
          <w:szCs w:val="30"/>
        </w:rPr>
        <w:t>2、承诺函</w:t>
      </w:r>
    </w:p>
    <w:p>
      <w:pPr>
        <w:spacing w:line="360" w:lineRule="atLeast"/>
        <w:jc w:val="center"/>
        <w:outlineLvl w:val="1"/>
        <w:rPr>
          <w:rFonts w:hint="eastAsia" w:ascii="宋体" w:hAnsi="宋体" w:cs="宋体"/>
          <w:b/>
          <w:sz w:val="24"/>
          <w:szCs w:val="24"/>
        </w:rPr>
      </w:pPr>
    </w:p>
    <w:p>
      <w:pPr>
        <w:autoSpaceDE w:val="0"/>
        <w:autoSpaceDN w:val="0"/>
        <w:adjustRightInd w:val="0"/>
        <w:spacing w:line="360" w:lineRule="auto"/>
        <w:jc w:val="left"/>
        <w:rPr>
          <w:rFonts w:hint="eastAsia" w:ascii="宋体" w:hAnsi="宋体" w:cs="宋体"/>
          <w:b/>
          <w:bCs/>
          <w:sz w:val="24"/>
          <w:szCs w:val="24"/>
          <w:lang w:val="zh-CN"/>
        </w:rPr>
      </w:pPr>
      <w:r>
        <w:rPr>
          <w:rFonts w:hint="eastAsia" w:ascii="宋体" w:hAnsi="宋体" w:cs="宋体"/>
          <w:b/>
          <w:bCs/>
          <w:sz w:val="24"/>
          <w:szCs w:val="24"/>
        </w:rPr>
        <w:t>致：</w:t>
      </w:r>
      <w:r>
        <w:rPr>
          <w:rFonts w:hint="eastAsia" w:ascii="宋体" w:hAnsi="宋体" w:cs="宋体"/>
          <w:b/>
          <w:bCs/>
          <w:sz w:val="24"/>
          <w:szCs w:val="24"/>
          <w:u w:val="single"/>
        </w:rPr>
        <w:t xml:space="preserve">  </w:t>
      </w:r>
      <w:r>
        <w:rPr>
          <w:rFonts w:hint="eastAsia" w:ascii="宋体" w:hAnsi="宋体" w:cs="宋体"/>
          <w:b/>
          <w:bCs/>
          <w:sz w:val="24"/>
          <w:szCs w:val="24"/>
          <w:u w:val="single"/>
          <w:lang w:val="zh-CN"/>
        </w:rPr>
        <w:t xml:space="preserve">                 </w:t>
      </w:r>
      <w:r>
        <w:rPr>
          <w:rFonts w:hint="eastAsia" w:ascii="宋体" w:hAnsi="宋体" w:cs="宋体"/>
          <w:b/>
          <w:bCs/>
          <w:sz w:val="24"/>
          <w:szCs w:val="24"/>
          <w:lang w:val="zh-CN"/>
        </w:rPr>
        <w:t>（采购代理机构名称）：</w:t>
      </w:r>
    </w:p>
    <w:p>
      <w:pPr>
        <w:autoSpaceDE w:val="0"/>
        <w:autoSpaceDN w:val="0"/>
        <w:adjustRightInd w:val="0"/>
        <w:spacing w:line="360" w:lineRule="auto"/>
        <w:ind w:firstLine="630"/>
        <w:rPr>
          <w:rFonts w:hint="eastAsia" w:ascii="宋体" w:hAnsi="宋体" w:cs="宋体"/>
          <w:sz w:val="24"/>
          <w:szCs w:val="24"/>
          <w:lang w:val="zh-CN"/>
        </w:rPr>
      </w:pPr>
      <w:r>
        <w:rPr>
          <w:rFonts w:hint="eastAsia" w:ascii="宋体" w:hAnsi="宋体" w:cs="宋体"/>
          <w:sz w:val="24"/>
          <w:szCs w:val="24"/>
          <w:lang w:val="zh-CN"/>
        </w:rPr>
        <w:t>我单位作为本次采购项目的供应商，根据竞争性磋商文件要求，现郑重承诺如下：</w:t>
      </w:r>
    </w:p>
    <w:p>
      <w:pPr>
        <w:autoSpaceDE w:val="0"/>
        <w:autoSpaceDN w:val="0"/>
        <w:adjustRightInd w:val="0"/>
        <w:spacing w:line="360" w:lineRule="auto"/>
        <w:ind w:firstLine="630"/>
        <w:rPr>
          <w:rFonts w:hint="eastAsia" w:ascii="宋体" w:hAnsi="宋体" w:cs="宋体"/>
          <w:sz w:val="24"/>
          <w:szCs w:val="24"/>
          <w:lang w:val="zh-CN"/>
        </w:rPr>
      </w:pPr>
      <w:r>
        <w:rPr>
          <w:rFonts w:hint="eastAsia" w:ascii="宋体" w:hAnsi="宋体" w:cs="宋体"/>
          <w:sz w:val="24"/>
          <w:szCs w:val="24"/>
          <w:lang w:val="zh-CN"/>
        </w:rPr>
        <w:t>一、完全接受和满足本项目竞争性磋商文件中规定的实质性要求，如对竞争性磋商文件有异议，已依法进行维权救济，不存在对竞争性磋商文件有异议的同时又参加磋商以求侥幸成交或者为实现其他非法目的行为。</w:t>
      </w:r>
    </w:p>
    <w:p>
      <w:pPr>
        <w:autoSpaceDE w:val="0"/>
        <w:autoSpaceDN w:val="0"/>
        <w:adjustRightInd w:val="0"/>
        <w:spacing w:line="360" w:lineRule="auto"/>
        <w:ind w:firstLine="630"/>
        <w:rPr>
          <w:rFonts w:hint="eastAsia" w:ascii="宋体" w:hAnsi="宋体" w:cs="宋体"/>
          <w:sz w:val="24"/>
          <w:szCs w:val="24"/>
          <w:lang w:val="zh-CN"/>
        </w:rPr>
      </w:pPr>
      <w:r>
        <w:rPr>
          <w:rFonts w:hint="eastAsia" w:ascii="宋体" w:hAnsi="宋体" w:cs="宋体"/>
          <w:sz w:val="24"/>
          <w:szCs w:val="24"/>
          <w:lang w:val="zh-CN"/>
        </w:rPr>
        <w:t>二、参加本次磋商活动，不存在与单位负责人为同一人或者存在直接控股、管理关系的其他供应商参与同一合同项下的政府采购活动的行为。为采购项目提供整体设计、规范编制或者项目管理等服务的供应商，不得再参加该采购项目的其他采购活动。</w:t>
      </w:r>
    </w:p>
    <w:p>
      <w:pPr>
        <w:autoSpaceDE w:val="0"/>
        <w:autoSpaceDN w:val="0"/>
        <w:adjustRightInd w:val="0"/>
        <w:spacing w:line="360" w:lineRule="auto"/>
        <w:ind w:firstLine="630"/>
        <w:rPr>
          <w:rFonts w:hint="eastAsia" w:ascii="宋体" w:hAnsi="宋体" w:cs="宋体"/>
          <w:sz w:val="24"/>
          <w:szCs w:val="24"/>
          <w:lang w:val="zh-CN"/>
        </w:rPr>
      </w:pPr>
      <w:r>
        <w:rPr>
          <w:rFonts w:hint="eastAsia" w:ascii="宋体" w:hAnsi="宋体" w:cs="宋体"/>
          <w:sz w:val="24"/>
          <w:szCs w:val="24"/>
          <w:lang w:val="zh-CN"/>
        </w:rPr>
        <w:t>三、参加本次磋商活动，不存在和其他供应商在同一合同项下的采购项目中，同时委托同一个自然人、同一家庭的人员、同一单位的人员作为代理人的行为。</w:t>
      </w:r>
    </w:p>
    <w:p>
      <w:pPr>
        <w:autoSpaceDE w:val="0"/>
        <w:autoSpaceDN w:val="0"/>
        <w:adjustRightInd w:val="0"/>
        <w:spacing w:line="360" w:lineRule="auto"/>
        <w:ind w:firstLine="630"/>
        <w:rPr>
          <w:rFonts w:hint="eastAsia" w:ascii="宋体" w:hAnsi="宋体" w:cs="宋体"/>
          <w:sz w:val="24"/>
          <w:szCs w:val="24"/>
          <w:lang w:val="zh-CN"/>
        </w:rPr>
      </w:pPr>
      <w:r>
        <w:rPr>
          <w:rFonts w:hint="eastAsia" w:ascii="宋体" w:hAnsi="宋体" w:cs="宋体"/>
          <w:sz w:val="24"/>
          <w:szCs w:val="24"/>
          <w:lang w:val="zh-CN"/>
        </w:rPr>
        <w:t>四、磋商响应文件中提供的能够给我单位带来优惠、好处的任何材料资料和技术、服务、商务、响应产品等响应承诺情况都是真实的、有效的、合法的。</w:t>
      </w:r>
    </w:p>
    <w:p>
      <w:pPr>
        <w:pStyle w:val="2"/>
        <w:spacing w:line="360" w:lineRule="auto"/>
        <w:ind w:firstLine="638" w:firstLineChars="266"/>
        <w:rPr>
          <w:rFonts w:hint="eastAsia" w:ascii="宋体" w:hAnsi="宋体" w:cs="宋体"/>
          <w:sz w:val="24"/>
          <w:szCs w:val="24"/>
          <w:lang w:val="zh-CN"/>
        </w:rPr>
      </w:pPr>
      <w:r>
        <w:rPr>
          <w:rFonts w:hint="eastAsia" w:ascii="宋体" w:hAnsi="宋体" w:cs="宋体"/>
          <w:sz w:val="24"/>
          <w:szCs w:val="24"/>
          <w:lang w:val="zh-CN"/>
        </w:rPr>
        <w:t>五、参加政府采购活动近三年内，无重大违法记录。</w:t>
      </w:r>
    </w:p>
    <w:p>
      <w:pPr>
        <w:autoSpaceDE w:val="0"/>
        <w:autoSpaceDN w:val="0"/>
        <w:adjustRightInd w:val="0"/>
        <w:spacing w:line="360" w:lineRule="auto"/>
        <w:ind w:firstLine="630"/>
        <w:rPr>
          <w:rFonts w:hint="eastAsia" w:ascii="宋体" w:hAnsi="宋体" w:cs="宋体"/>
          <w:sz w:val="24"/>
          <w:szCs w:val="24"/>
          <w:lang w:val="zh-CN"/>
        </w:rPr>
      </w:pPr>
      <w:r>
        <w:rPr>
          <w:rFonts w:hint="eastAsia" w:ascii="宋体" w:hAnsi="宋体" w:cs="宋体"/>
          <w:sz w:val="24"/>
          <w:szCs w:val="24"/>
          <w:lang w:val="zh-CN"/>
        </w:rPr>
        <w:t>本单位对上述承诺的内容事项真实性负责。如经查实上述承诺的内容事项存在虚假，我单位愿意接受以提供虚假材料谋取成交追究法律责任。</w:t>
      </w:r>
    </w:p>
    <w:p>
      <w:pPr>
        <w:autoSpaceDE w:val="0"/>
        <w:autoSpaceDN w:val="0"/>
        <w:adjustRightInd w:val="0"/>
        <w:snapToGrid w:val="0"/>
        <w:spacing w:line="360" w:lineRule="auto"/>
        <w:jc w:val="center"/>
        <w:rPr>
          <w:rFonts w:hint="eastAsia" w:ascii="宋体" w:hAnsi="宋体" w:cs="宋体"/>
          <w:sz w:val="24"/>
          <w:szCs w:val="24"/>
        </w:rPr>
      </w:pPr>
    </w:p>
    <w:p>
      <w:pPr>
        <w:pStyle w:val="2"/>
        <w:rPr>
          <w:rFonts w:hint="eastAsia" w:ascii="宋体" w:hAnsi="宋体" w:cs="宋体"/>
          <w:sz w:val="24"/>
          <w:szCs w:val="24"/>
        </w:rPr>
      </w:pPr>
    </w:p>
    <w:p>
      <w:pPr>
        <w:rPr>
          <w:rFonts w:hint="eastAsia" w:ascii="宋体" w:hAnsi="宋体" w:cs="宋体"/>
          <w:sz w:val="24"/>
          <w:szCs w:val="24"/>
        </w:rPr>
      </w:pPr>
    </w:p>
    <w:p>
      <w:pPr>
        <w:pStyle w:val="2"/>
        <w:rPr>
          <w:rFonts w:hint="eastAsia" w:ascii="宋体" w:hAnsi="宋体" w:cs="宋体"/>
          <w:sz w:val="24"/>
          <w:szCs w:val="24"/>
        </w:rPr>
      </w:pPr>
    </w:p>
    <w:p>
      <w:pPr>
        <w:rPr>
          <w:rFonts w:hint="eastAsia" w:ascii="宋体" w:hAnsi="宋体" w:cs="宋体"/>
          <w:sz w:val="24"/>
          <w:szCs w:val="24"/>
        </w:rPr>
      </w:pPr>
    </w:p>
    <w:p>
      <w:pPr>
        <w:pStyle w:val="2"/>
        <w:rPr>
          <w:rFonts w:hint="eastAsia" w:ascii="宋体" w:hAnsi="宋体" w:cs="宋体"/>
          <w:sz w:val="24"/>
          <w:szCs w:val="24"/>
        </w:rPr>
      </w:pPr>
    </w:p>
    <w:p>
      <w:pPr>
        <w:rPr>
          <w:rFonts w:hint="eastAsia"/>
        </w:rPr>
      </w:pPr>
    </w:p>
    <w:p>
      <w:pPr>
        <w:autoSpaceDE w:val="0"/>
        <w:autoSpaceDN w:val="0"/>
        <w:adjustRightInd w:val="0"/>
        <w:spacing w:line="480" w:lineRule="auto"/>
        <w:ind w:firstLine="3600" w:firstLineChars="1500"/>
        <w:rPr>
          <w:rFonts w:hint="eastAsia" w:ascii="宋体" w:hAnsi="宋体" w:cs="宋体"/>
          <w:sz w:val="24"/>
          <w:szCs w:val="24"/>
          <w:u w:val="single"/>
          <w:lang w:val="zh-CN"/>
        </w:rPr>
      </w:pPr>
      <w:r>
        <w:rPr>
          <w:rFonts w:hint="eastAsia" w:ascii="宋体" w:hAnsi="宋体" w:cs="宋体"/>
          <w:sz w:val="24"/>
          <w:szCs w:val="24"/>
          <w:lang w:val="zh-CN"/>
        </w:rPr>
        <w:t>供应商（单位公章）：</w:t>
      </w:r>
      <w:r>
        <w:rPr>
          <w:rFonts w:hint="eastAsia" w:ascii="宋体" w:hAnsi="宋体" w:cs="宋体"/>
          <w:sz w:val="24"/>
          <w:szCs w:val="24"/>
          <w:u w:val="single"/>
          <w:lang w:val="zh-CN"/>
        </w:rPr>
        <w:t xml:space="preserve">                      </w:t>
      </w:r>
    </w:p>
    <w:p>
      <w:pPr>
        <w:autoSpaceDE w:val="0"/>
        <w:autoSpaceDN w:val="0"/>
        <w:adjustRightInd w:val="0"/>
        <w:spacing w:line="480" w:lineRule="auto"/>
        <w:ind w:firstLine="3600" w:firstLineChars="1500"/>
        <w:rPr>
          <w:rFonts w:hint="eastAsia" w:ascii="宋体" w:hAnsi="宋体" w:cs="宋体"/>
          <w:sz w:val="24"/>
          <w:szCs w:val="24"/>
          <w:lang w:val="zh-CN"/>
        </w:rPr>
      </w:pPr>
      <w:r>
        <w:rPr>
          <w:rFonts w:hint="eastAsia" w:ascii="宋体" w:hAnsi="宋体" w:cs="宋体"/>
          <w:sz w:val="24"/>
          <w:szCs w:val="24"/>
          <w:lang w:val="zh-CN"/>
        </w:rPr>
        <w:t>法定代表人或其授权委托人（签字或盖章）：</w:t>
      </w:r>
      <w:r>
        <w:rPr>
          <w:rFonts w:hint="eastAsia" w:ascii="宋体" w:hAnsi="宋体" w:cs="宋体"/>
          <w:sz w:val="24"/>
          <w:szCs w:val="24"/>
          <w:u w:val="single"/>
        </w:rPr>
        <w:t xml:space="preserve">                  </w:t>
      </w:r>
      <w:r>
        <w:rPr>
          <w:rFonts w:hint="eastAsia" w:ascii="宋体" w:hAnsi="宋体" w:cs="宋体"/>
          <w:sz w:val="24"/>
          <w:szCs w:val="24"/>
        </w:rPr>
        <w:t xml:space="preserve"> </w:t>
      </w:r>
    </w:p>
    <w:p>
      <w:pPr>
        <w:autoSpaceDE w:val="0"/>
        <w:autoSpaceDN w:val="0"/>
        <w:adjustRightInd w:val="0"/>
        <w:spacing w:line="480" w:lineRule="auto"/>
        <w:ind w:firstLine="3600" w:firstLineChars="1500"/>
        <w:rPr>
          <w:rFonts w:hint="eastAsia" w:ascii="宋体" w:hAnsi="宋体" w:cs="宋体"/>
          <w:sz w:val="24"/>
          <w:szCs w:val="24"/>
          <w:lang w:val="zh-CN"/>
        </w:rPr>
      </w:pPr>
      <w:r>
        <w:rPr>
          <w:rFonts w:hint="eastAsia" w:ascii="宋体" w:hAnsi="宋体" w:cs="宋体"/>
          <w:sz w:val="24"/>
          <w:szCs w:val="24"/>
          <w:lang w:val="zh-CN"/>
        </w:rPr>
        <w:t>日期：</w:t>
      </w:r>
    </w:p>
    <w:p>
      <w:pPr>
        <w:autoSpaceDE w:val="0"/>
        <w:autoSpaceDN w:val="0"/>
        <w:adjustRightInd w:val="0"/>
        <w:spacing w:line="360" w:lineRule="auto"/>
        <w:ind w:firstLine="630"/>
        <w:rPr>
          <w:rFonts w:hint="eastAsia" w:ascii="宋体" w:hAnsi="宋体" w:cs="宋体"/>
          <w:sz w:val="24"/>
          <w:szCs w:val="24"/>
          <w:lang w:val="zh-CN"/>
        </w:rPr>
      </w:pPr>
    </w:p>
    <w:p>
      <w:pPr>
        <w:autoSpaceDE w:val="0"/>
        <w:autoSpaceDN w:val="0"/>
        <w:adjustRightInd w:val="0"/>
        <w:spacing w:line="360" w:lineRule="auto"/>
        <w:ind w:firstLine="630"/>
        <w:rPr>
          <w:rFonts w:hint="eastAsia" w:ascii="宋体" w:hAnsi="宋体" w:cs="宋体"/>
          <w:sz w:val="24"/>
          <w:szCs w:val="24"/>
          <w:lang w:val="zh-CN"/>
        </w:rPr>
      </w:pPr>
    </w:p>
    <w:p>
      <w:pPr>
        <w:rPr>
          <w:rFonts w:hint="eastAsia"/>
        </w:rPr>
      </w:pPr>
    </w:p>
    <w:p>
      <w:pPr>
        <w:autoSpaceDE w:val="0"/>
        <w:autoSpaceDN w:val="0"/>
        <w:adjustRightInd w:val="0"/>
        <w:snapToGrid w:val="0"/>
        <w:spacing w:line="360" w:lineRule="auto"/>
        <w:jc w:val="center"/>
        <w:rPr>
          <w:rFonts w:hint="eastAsia" w:ascii="宋体" w:hAnsi="宋体" w:cs="宋体"/>
          <w:b/>
          <w:bCs/>
          <w:sz w:val="30"/>
          <w:szCs w:val="30"/>
        </w:rPr>
      </w:pPr>
      <w:r>
        <w:rPr>
          <w:rFonts w:hint="eastAsia" w:ascii="宋体" w:hAnsi="宋体" w:cs="宋体"/>
          <w:b/>
          <w:bCs/>
          <w:sz w:val="30"/>
          <w:szCs w:val="30"/>
        </w:rPr>
        <w:t xml:space="preserve">3、  </w:t>
      </w:r>
      <w:r>
        <w:rPr>
          <w:rFonts w:hint="eastAsia" w:ascii="宋体" w:hAnsi="宋体" w:cs="宋体"/>
          <w:b/>
          <w:bCs/>
          <w:sz w:val="30"/>
          <w:szCs w:val="30"/>
          <w:lang w:val="zh-CN"/>
        </w:rPr>
        <w:t>报价一览表</w:t>
      </w:r>
      <w:bookmarkEnd w:id="22"/>
    </w:p>
    <w:p>
      <w:pPr>
        <w:autoSpaceDE w:val="0"/>
        <w:autoSpaceDN w:val="0"/>
        <w:adjustRightInd w:val="0"/>
        <w:snapToGrid w:val="0"/>
        <w:spacing w:line="360" w:lineRule="auto"/>
        <w:ind w:firstLine="480" w:firstLineChars="200"/>
        <w:jc w:val="left"/>
        <w:rPr>
          <w:rFonts w:hint="eastAsia" w:ascii="宋体" w:hAnsi="宋体" w:cs="宋体"/>
          <w:b/>
          <w:sz w:val="24"/>
          <w:szCs w:val="24"/>
        </w:rPr>
      </w:pPr>
      <w:r>
        <w:rPr>
          <w:rFonts w:hint="eastAsia" w:ascii="宋体" w:hAnsi="宋体" w:cs="宋体"/>
          <w:bCs/>
          <w:sz w:val="24"/>
          <w:szCs w:val="24"/>
        </w:rPr>
        <w:t>项目</w:t>
      </w:r>
      <w:r>
        <w:rPr>
          <w:rFonts w:hint="eastAsia" w:ascii="宋体" w:hAnsi="宋体" w:cs="宋体"/>
          <w:sz w:val="24"/>
          <w:szCs w:val="24"/>
        </w:rPr>
        <w:t>编号：</w:t>
      </w:r>
      <w:r>
        <w:rPr>
          <w:rFonts w:hint="eastAsia" w:ascii="宋体" w:hAnsi="宋体" w:cs="宋体"/>
          <w:b/>
          <w:sz w:val="24"/>
        </w:rPr>
        <w:t xml:space="preserve"> </w:t>
      </w:r>
      <w:r>
        <w:rPr>
          <w:rFonts w:hint="eastAsia" w:ascii="宋体" w:hAnsi="宋体" w:cs="宋体"/>
          <w:sz w:val="24"/>
          <w:szCs w:val="24"/>
        </w:rPr>
        <w:t xml:space="preserve">                                                          </w:t>
      </w:r>
    </w:p>
    <w:p>
      <w:pPr>
        <w:autoSpaceDE w:val="0"/>
        <w:autoSpaceDN w:val="0"/>
        <w:adjustRightInd w:val="0"/>
        <w:snapToGrid w:val="0"/>
        <w:spacing w:line="360" w:lineRule="auto"/>
        <w:ind w:firstLine="480" w:firstLineChars="200"/>
        <w:rPr>
          <w:rFonts w:hint="eastAsia" w:ascii="宋体" w:hAnsi="宋体" w:cs="宋体"/>
          <w:sz w:val="28"/>
        </w:rPr>
      </w:pPr>
      <w:r>
        <w:rPr>
          <w:rFonts w:hint="eastAsia" w:ascii="宋体" w:hAnsi="宋体" w:cs="宋体"/>
          <w:sz w:val="24"/>
          <w:szCs w:val="24"/>
        </w:rPr>
        <w:t>项目名称：</w:t>
      </w:r>
      <w:r>
        <w:rPr>
          <w:rFonts w:hint="eastAsia" w:ascii="宋体" w:hAnsi="宋体" w:cs="宋体"/>
          <w:sz w:val="28"/>
        </w:rPr>
        <w:t xml:space="preserve">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2607"/>
        <w:gridCol w:w="1912"/>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966" w:type="dxa"/>
            <w:noWrap w:val="0"/>
            <w:vAlign w:val="center"/>
          </w:tcPr>
          <w:p>
            <w:pPr>
              <w:jc w:val="center"/>
              <w:rPr>
                <w:rFonts w:hint="eastAsia"/>
                <w:sz w:val="24"/>
                <w:szCs w:val="24"/>
              </w:rPr>
            </w:pPr>
            <w:r>
              <w:rPr>
                <w:rFonts w:hint="eastAsia"/>
                <w:sz w:val="24"/>
                <w:szCs w:val="24"/>
              </w:rPr>
              <w:t>磋商总报价</w:t>
            </w:r>
          </w:p>
          <w:p>
            <w:pPr>
              <w:jc w:val="center"/>
              <w:rPr>
                <w:rFonts w:hint="eastAsia"/>
                <w:sz w:val="24"/>
                <w:szCs w:val="24"/>
              </w:rPr>
            </w:pPr>
            <w:r>
              <w:rPr>
                <w:rFonts w:hint="eastAsia"/>
                <w:sz w:val="24"/>
                <w:szCs w:val="24"/>
              </w:rPr>
              <w:t>（万元）</w:t>
            </w:r>
          </w:p>
        </w:tc>
        <w:tc>
          <w:tcPr>
            <w:tcW w:w="2607" w:type="dxa"/>
            <w:noWrap w:val="0"/>
            <w:vAlign w:val="center"/>
          </w:tcPr>
          <w:p>
            <w:pPr>
              <w:jc w:val="center"/>
              <w:rPr>
                <w:rFonts w:hint="eastAsia"/>
                <w:sz w:val="24"/>
                <w:szCs w:val="24"/>
              </w:rPr>
            </w:pPr>
            <w:r>
              <w:rPr>
                <w:rFonts w:hint="eastAsia"/>
                <w:sz w:val="24"/>
                <w:szCs w:val="24"/>
                <w:lang w:eastAsia="zh-CN"/>
              </w:rPr>
              <w:t>完工期</w:t>
            </w:r>
            <w:r>
              <w:rPr>
                <w:rFonts w:hint="eastAsia"/>
                <w:sz w:val="24"/>
                <w:szCs w:val="24"/>
              </w:rPr>
              <w:t>（自合同签订之日起日历天）</w:t>
            </w:r>
          </w:p>
        </w:tc>
        <w:tc>
          <w:tcPr>
            <w:tcW w:w="1912" w:type="dxa"/>
            <w:noWrap w:val="0"/>
            <w:vAlign w:val="center"/>
          </w:tcPr>
          <w:p>
            <w:pPr>
              <w:jc w:val="center"/>
              <w:rPr>
                <w:rFonts w:hint="eastAsia" w:eastAsia="宋体"/>
                <w:sz w:val="24"/>
                <w:szCs w:val="24"/>
                <w:lang w:eastAsia="zh-CN"/>
              </w:rPr>
            </w:pPr>
            <w:r>
              <w:rPr>
                <w:rFonts w:hint="eastAsia"/>
                <w:sz w:val="24"/>
                <w:szCs w:val="24"/>
                <w:lang w:eastAsia="zh-CN"/>
              </w:rPr>
              <w:t>质量标准</w:t>
            </w:r>
          </w:p>
        </w:tc>
        <w:tc>
          <w:tcPr>
            <w:tcW w:w="1895" w:type="dxa"/>
            <w:noWrap w:val="0"/>
            <w:vAlign w:val="center"/>
          </w:tcPr>
          <w:p>
            <w:pPr>
              <w:jc w:val="center"/>
              <w:rPr>
                <w:rFonts w:hint="eastAsia"/>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966" w:type="dxa"/>
            <w:noWrap w:val="0"/>
            <w:vAlign w:val="center"/>
          </w:tcPr>
          <w:p>
            <w:pPr>
              <w:jc w:val="center"/>
              <w:rPr>
                <w:sz w:val="24"/>
                <w:szCs w:val="24"/>
              </w:rPr>
            </w:pPr>
          </w:p>
        </w:tc>
        <w:tc>
          <w:tcPr>
            <w:tcW w:w="2607" w:type="dxa"/>
            <w:noWrap w:val="0"/>
            <w:vAlign w:val="top"/>
          </w:tcPr>
          <w:p>
            <w:pPr>
              <w:rPr>
                <w:rFonts w:hint="eastAsia"/>
              </w:rPr>
            </w:pPr>
          </w:p>
          <w:p>
            <w:pPr>
              <w:rPr>
                <w:rFonts w:hint="eastAsia"/>
              </w:rPr>
            </w:pPr>
          </w:p>
        </w:tc>
        <w:tc>
          <w:tcPr>
            <w:tcW w:w="1912" w:type="dxa"/>
            <w:noWrap w:val="0"/>
            <w:vAlign w:val="top"/>
          </w:tcPr>
          <w:p>
            <w:pPr>
              <w:rPr>
                <w:rFonts w:hint="eastAsia"/>
              </w:rPr>
            </w:pPr>
          </w:p>
        </w:tc>
        <w:tc>
          <w:tcPr>
            <w:tcW w:w="1895" w:type="dxa"/>
            <w:noWrap w:val="0"/>
            <w:vAlign w:val="top"/>
          </w:tcPr>
          <w:p>
            <w:pPr>
              <w:rPr>
                <w:rFonts w:hint="eastAsia"/>
              </w:rPr>
            </w:pP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8380" w:type="dxa"/>
            <w:gridSpan w:val="4"/>
            <w:noWrap w:val="0"/>
            <w:vAlign w:val="center"/>
          </w:tcPr>
          <w:p>
            <w:pPr>
              <w:rPr>
                <w:sz w:val="24"/>
                <w:szCs w:val="24"/>
              </w:rPr>
            </w:pPr>
            <w:r>
              <w:rPr>
                <w:rFonts w:hint="eastAsia"/>
                <w:sz w:val="24"/>
                <w:szCs w:val="24"/>
              </w:rPr>
              <w:t>磋商总报价（大写）：                            （小写：￥       ）</w:t>
            </w:r>
          </w:p>
        </w:tc>
      </w:tr>
    </w:tbl>
    <w:p>
      <w:pPr>
        <w:spacing w:line="400" w:lineRule="exact"/>
        <w:ind w:firstLine="720" w:firstLineChars="300"/>
        <w:jc w:val="left"/>
        <w:rPr>
          <w:rFonts w:hint="eastAsia" w:ascii="宋体" w:hAnsi="宋体" w:cs="宋体"/>
          <w:sz w:val="24"/>
        </w:rPr>
      </w:pPr>
      <w:r>
        <w:rPr>
          <w:rFonts w:hint="eastAsia" w:ascii="宋体" w:hAnsi="宋体" w:cs="宋体"/>
          <w:sz w:val="24"/>
        </w:rPr>
        <w:t>注：本表应按“供应商须知”的规定密封单独提交。若有折扣声明，请与本表一并装订和密封。严格按照表格格式报价。</w:t>
      </w:r>
    </w:p>
    <w:p>
      <w:pPr>
        <w:spacing w:line="400" w:lineRule="exact"/>
        <w:ind w:firstLine="480" w:firstLineChars="200"/>
        <w:jc w:val="left"/>
        <w:rPr>
          <w:rFonts w:hint="eastAsia" w:ascii="宋体" w:hAnsi="宋体" w:cs="宋体"/>
          <w:sz w:val="24"/>
        </w:rPr>
      </w:pPr>
    </w:p>
    <w:p>
      <w:pPr>
        <w:spacing w:line="400" w:lineRule="exact"/>
        <w:ind w:firstLine="480" w:firstLineChars="200"/>
        <w:jc w:val="left"/>
        <w:rPr>
          <w:rFonts w:hint="eastAsia" w:ascii="宋体" w:hAnsi="宋体" w:cs="宋体"/>
          <w:sz w:val="24"/>
        </w:rPr>
      </w:pPr>
    </w:p>
    <w:p>
      <w:pPr>
        <w:spacing w:line="400" w:lineRule="exact"/>
        <w:ind w:firstLine="480" w:firstLineChars="200"/>
        <w:jc w:val="left"/>
        <w:rPr>
          <w:rFonts w:hint="eastAsia" w:ascii="宋体" w:hAnsi="宋体" w:cs="宋体"/>
          <w:sz w:val="24"/>
        </w:rPr>
      </w:pPr>
    </w:p>
    <w:p>
      <w:pPr>
        <w:autoSpaceDE w:val="0"/>
        <w:autoSpaceDN w:val="0"/>
        <w:adjustRightInd w:val="0"/>
        <w:snapToGrid w:val="0"/>
        <w:spacing w:line="360" w:lineRule="auto"/>
        <w:ind w:firstLine="241" w:firstLineChars="100"/>
        <w:rPr>
          <w:rFonts w:hint="eastAsia" w:ascii="宋体" w:hAnsi="宋体" w:cs="宋体"/>
          <w:b/>
          <w:bCs/>
          <w:sz w:val="24"/>
          <w:szCs w:val="24"/>
        </w:rPr>
      </w:pPr>
    </w:p>
    <w:p>
      <w:pPr>
        <w:autoSpaceDE w:val="0"/>
        <w:autoSpaceDN w:val="0"/>
        <w:adjustRightInd w:val="0"/>
        <w:snapToGrid w:val="0"/>
        <w:spacing w:line="360" w:lineRule="auto"/>
        <w:ind w:firstLine="241" w:firstLineChars="100"/>
        <w:rPr>
          <w:rFonts w:hint="eastAsia" w:ascii="宋体" w:hAnsi="宋体" w:cs="宋体"/>
          <w:b/>
          <w:bCs/>
          <w:sz w:val="24"/>
          <w:szCs w:val="24"/>
        </w:rPr>
      </w:pPr>
      <w:r>
        <w:rPr>
          <w:rFonts w:hint="eastAsia" w:ascii="宋体" w:hAnsi="宋体" w:cs="宋体"/>
          <w:b/>
          <w:bCs/>
          <w:sz w:val="24"/>
          <w:szCs w:val="24"/>
        </w:rPr>
        <w:t xml:space="preserve">                                                        </w:t>
      </w:r>
    </w:p>
    <w:p>
      <w:pPr>
        <w:autoSpaceDE w:val="0"/>
        <w:autoSpaceDN w:val="0"/>
        <w:adjustRightInd w:val="0"/>
        <w:snapToGrid w:val="0"/>
        <w:spacing w:line="360" w:lineRule="auto"/>
        <w:rPr>
          <w:rFonts w:hint="eastAsia" w:ascii="宋体" w:hAnsi="宋体" w:cs="宋体"/>
          <w:b/>
          <w:bCs/>
          <w:sz w:val="24"/>
          <w:szCs w:val="24"/>
        </w:rPr>
      </w:pPr>
    </w:p>
    <w:p>
      <w:pPr>
        <w:autoSpaceDE w:val="0"/>
        <w:autoSpaceDN w:val="0"/>
        <w:adjustRightInd w:val="0"/>
        <w:snapToGrid w:val="0"/>
        <w:spacing w:line="360" w:lineRule="auto"/>
        <w:rPr>
          <w:rFonts w:hint="eastAsia" w:ascii="宋体" w:hAnsi="宋体" w:cs="宋体"/>
          <w:sz w:val="24"/>
          <w:szCs w:val="24"/>
        </w:rPr>
      </w:pPr>
      <w:r>
        <w:rPr>
          <w:rFonts w:hint="eastAsia" w:ascii="宋体" w:hAnsi="宋体" w:cs="宋体"/>
          <w:b/>
          <w:bCs/>
          <w:sz w:val="24"/>
          <w:szCs w:val="24"/>
        </w:rPr>
        <w:t xml:space="preserve">      </w:t>
      </w:r>
    </w:p>
    <w:p>
      <w:pPr>
        <w:spacing w:line="360" w:lineRule="auto"/>
        <w:ind w:firstLine="2880" w:firstLineChars="1200"/>
        <w:rPr>
          <w:rFonts w:hint="eastAsia" w:ascii="宋体" w:hAnsi="宋体" w:cs="宋体"/>
          <w:sz w:val="24"/>
          <w:szCs w:val="24"/>
        </w:rPr>
      </w:pPr>
      <w:r>
        <w:rPr>
          <w:rFonts w:hint="eastAsia" w:ascii="宋体" w:hAnsi="宋体" w:cs="宋体"/>
          <w:sz w:val="24"/>
          <w:szCs w:val="24"/>
        </w:rPr>
        <w:t>供应商（单位公章）：</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p>
    <w:p>
      <w:pPr>
        <w:spacing w:line="360" w:lineRule="auto"/>
        <w:ind w:firstLine="2880" w:firstLineChars="1200"/>
        <w:rPr>
          <w:rFonts w:hint="eastAsia" w:ascii="宋体" w:hAnsi="宋体" w:cs="宋体"/>
          <w:sz w:val="24"/>
          <w:szCs w:val="24"/>
        </w:rPr>
      </w:pPr>
      <w:r>
        <w:rPr>
          <w:rFonts w:hint="eastAsia" w:ascii="宋体" w:hAnsi="宋体" w:cs="宋体"/>
          <w:sz w:val="24"/>
          <w:szCs w:val="24"/>
        </w:rPr>
        <w:t>法定代表人或其授权委托人（签字或盖章）：</w:t>
      </w:r>
      <w:r>
        <w:rPr>
          <w:rFonts w:hint="eastAsia" w:ascii="宋体" w:hAnsi="宋体" w:cs="宋体"/>
          <w:sz w:val="24"/>
          <w:szCs w:val="24"/>
          <w:u w:val="single"/>
        </w:rPr>
        <w:t xml:space="preserve">               </w:t>
      </w:r>
    </w:p>
    <w:p>
      <w:pPr>
        <w:autoSpaceDE w:val="0"/>
        <w:autoSpaceDN w:val="0"/>
        <w:adjustRightInd w:val="0"/>
        <w:snapToGrid w:val="0"/>
        <w:spacing w:line="360" w:lineRule="auto"/>
        <w:rPr>
          <w:rFonts w:hint="eastAsia" w:ascii="宋体" w:hAnsi="宋体" w:cs="宋体"/>
          <w:sz w:val="24"/>
          <w:szCs w:val="24"/>
          <w:lang w:val="zh-CN"/>
        </w:rPr>
      </w:pPr>
    </w:p>
    <w:p>
      <w:pPr>
        <w:autoSpaceDE w:val="0"/>
        <w:autoSpaceDN w:val="0"/>
        <w:adjustRightInd w:val="0"/>
        <w:snapToGrid w:val="0"/>
        <w:spacing w:line="360" w:lineRule="auto"/>
        <w:rPr>
          <w:rFonts w:hint="eastAsia" w:ascii="宋体" w:hAnsi="宋体" w:cs="宋体"/>
          <w:sz w:val="24"/>
          <w:szCs w:val="24"/>
          <w:lang w:val="zh-CN"/>
        </w:rPr>
      </w:pPr>
      <w:r>
        <w:rPr>
          <w:rFonts w:hint="eastAsia" w:ascii="宋体" w:hAnsi="宋体" w:cs="宋体"/>
          <w:sz w:val="24"/>
          <w:szCs w:val="24"/>
          <w:lang w:val="zh-CN"/>
        </w:rPr>
        <w:t xml:space="preserve">                         日</w:t>
      </w:r>
      <w:r>
        <w:rPr>
          <w:rFonts w:hint="eastAsia" w:ascii="宋体" w:hAnsi="宋体" w:cs="宋体"/>
          <w:sz w:val="24"/>
          <w:szCs w:val="24"/>
        </w:rPr>
        <w:t xml:space="preserve">  </w:t>
      </w:r>
      <w:r>
        <w:rPr>
          <w:rFonts w:hint="eastAsia" w:ascii="宋体" w:hAnsi="宋体" w:cs="宋体"/>
          <w:sz w:val="24"/>
          <w:szCs w:val="24"/>
          <w:lang w:val="zh-CN"/>
        </w:rPr>
        <w:t>期：</w:t>
      </w:r>
    </w:p>
    <w:p>
      <w:pPr>
        <w:jc w:val="center"/>
        <w:rPr>
          <w:rFonts w:hint="eastAsia" w:ascii="宋体" w:hAnsi="宋体" w:cs="宋体"/>
          <w:sz w:val="28"/>
          <w:szCs w:val="28"/>
        </w:rPr>
      </w:pPr>
      <w:r>
        <w:rPr>
          <w:rFonts w:hint="eastAsia" w:ascii="宋体" w:hAnsi="宋体" w:cs="宋体"/>
          <w:sz w:val="24"/>
          <w:szCs w:val="24"/>
          <w:lang w:val="zh-CN"/>
        </w:rPr>
        <w:br w:type="page"/>
      </w:r>
      <w:r>
        <w:rPr>
          <w:rFonts w:hint="eastAsia" w:ascii="宋体" w:hAnsi="宋体" w:cs="宋体"/>
          <w:b/>
          <w:sz w:val="30"/>
          <w:szCs w:val="30"/>
        </w:rPr>
        <w:t>3.1</w:t>
      </w:r>
      <w:r>
        <w:rPr>
          <w:rFonts w:hint="eastAsia" w:ascii="宋体" w:hAnsi="宋体" w:cs="宋体"/>
          <w:b/>
          <w:sz w:val="30"/>
          <w:szCs w:val="30"/>
          <w:lang w:eastAsia="zh-CN"/>
        </w:rPr>
        <w:t>工程量清单含</w:t>
      </w:r>
      <w:r>
        <w:rPr>
          <w:rFonts w:hint="eastAsia" w:ascii="宋体" w:hAnsi="宋体" w:cs="宋体"/>
          <w:b/>
          <w:sz w:val="30"/>
          <w:szCs w:val="30"/>
        </w:rPr>
        <w:t>价表</w:t>
      </w:r>
      <w:r>
        <w:rPr>
          <w:rFonts w:hint="eastAsia" w:ascii="宋体" w:hAnsi="宋体" w:cs="宋体"/>
          <w:sz w:val="28"/>
          <w:szCs w:val="28"/>
        </w:rPr>
        <w:t xml:space="preserve">      </w:t>
      </w:r>
    </w:p>
    <w:p>
      <w:pPr>
        <w:spacing w:line="360" w:lineRule="auto"/>
        <w:jc w:val="left"/>
        <w:rPr>
          <w:rFonts w:hint="eastAsia" w:ascii="宋体" w:hAnsi="宋体" w:cs="宋体"/>
          <w:bCs/>
          <w:sz w:val="24"/>
          <w:szCs w:val="24"/>
        </w:rPr>
      </w:pPr>
      <w:r>
        <w:rPr>
          <w:rFonts w:hint="eastAsia" w:ascii="宋体" w:hAnsi="宋体" w:cs="宋体"/>
          <w:bCs/>
          <w:sz w:val="24"/>
          <w:szCs w:val="24"/>
        </w:rPr>
        <w:t xml:space="preserve">    项目名称：</w:t>
      </w:r>
    </w:p>
    <w:p>
      <w:pPr>
        <w:spacing w:line="360" w:lineRule="auto"/>
        <w:ind w:firstLine="465"/>
        <w:jc w:val="left"/>
        <w:rPr>
          <w:rFonts w:hint="eastAsia" w:ascii="宋体" w:hAnsi="宋体" w:cs="宋体"/>
          <w:bCs/>
          <w:sz w:val="24"/>
          <w:szCs w:val="24"/>
        </w:rPr>
      </w:pPr>
      <w:r>
        <w:rPr>
          <w:rFonts w:hint="eastAsia" w:ascii="宋体" w:hAnsi="宋体" w:cs="宋体"/>
          <w:bCs/>
          <w:sz w:val="24"/>
          <w:szCs w:val="24"/>
        </w:rPr>
        <w:t>项目</w:t>
      </w:r>
      <w:r>
        <w:rPr>
          <w:rFonts w:hint="eastAsia" w:ascii="宋体" w:hAnsi="宋体" w:cs="宋体"/>
          <w:sz w:val="24"/>
          <w:szCs w:val="24"/>
        </w:rPr>
        <w:t>编号：</w:t>
      </w:r>
      <w:r>
        <w:rPr>
          <w:rFonts w:hint="eastAsia" w:ascii="宋体" w:hAnsi="宋体" w:cs="宋体"/>
          <w:b/>
          <w:sz w:val="24"/>
        </w:rPr>
        <w:t xml:space="preserve">                     </w:t>
      </w:r>
    </w:p>
    <w:p>
      <w:pPr>
        <w:rPr>
          <w:rFonts w:hint="eastAsia" w:eastAsia="宋体"/>
          <w:lang w:val="en-US" w:eastAsia="zh-CN"/>
        </w:rPr>
      </w:pPr>
      <w:r>
        <w:rPr>
          <w:rFonts w:hint="eastAsia"/>
          <w:lang w:val="en-US" w:eastAsia="zh-CN"/>
        </w:rPr>
        <w:t xml:space="preserve">                                 </w:t>
      </w:r>
      <w:r>
        <w:rPr>
          <w:rFonts w:hint="eastAsia"/>
          <w:b/>
          <w:bCs/>
          <w:sz w:val="32"/>
          <w:szCs w:val="32"/>
          <w:lang w:val="en-US" w:eastAsia="zh-CN"/>
        </w:rPr>
        <w:t xml:space="preserve">  格式自拟</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pacing w:line="360" w:lineRule="auto"/>
        <w:ind w:firstLine="2880" w:firstLineChars="1200"/>
        <w:rPr>
          <w:rFonts w:hint="eastAsia" w:ascii="宋体" w:hAnsi="宋体" w:cs="宋体"/>
          <w:sz w:val="24"/>
          <w:szCs w:val="24"/>
        </w:rPr>
      </w:pPr>
      <w:r>
        <w:rPr>
          <w:rFonts w:hint="eastAsia" w:ascii="宋体" w:hAnsi="宋体" w:cs="宋体"/>
          <w:sz w:val="24"/>
          <w:szCs w:val="24"/>
        </w:rPr>
        <w:t>供应商（单位公章）：</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p>
    <w:p>
      <w:pPr>
        <w:spacing w:line="360" w:lineRule="auto"/>
        <w:ind w:firstLine="2880" w:firstLineChars="1200"/>
        <w:rPr>
          <w:rFonts w:hint="eastAsia" w:ascii="宋体" w:hAnsi="宋体" w:cs="宋体"/>
          <w:sz w:val="24"/>
          <w:szCs w:val="24"/>
        </w:rPr>
      </w:pPr>
      <w:r>
        <w:rPr>
          <w:rFonts w:hint="eastAsia" w:ascii="宋体" w:hAnsi="宋体" w:cs="宋体"/>
          <w:sz w:val="24"/>
          <w:szCs w:val="24"/>
        </w:rPr>
        <w:t>法定代表人或其授权委托人（签字或盖章）：</w:t>
      </w:r>
      <w:r>
        <w:rPr>
          <w:rFonts w:hint="eastAsia" w:ascii="宋体" w:hAnsi="宋体" w:cs="宋体"/>
          <w:sz w:val="24"/>
          <w:szCs w:val="24"/>
          <w:u w:val="single"/>
        </w:rPr>
        <w:t xml:space="preserve">               </w:t>
      </w:r>
    </w:p>
    <w:p>
      <w:pPr>
        <w:autoSpaceDE w:val="0"/>
        <w:autoSpaceDN w:val="0"/>
        <w:adjustRightInd w:val="0"/>
        <w:snapToGrid w:val="0"/>
        <w:spacing w:line="360" w:lineRule="auto"/>
        <w:rPr>
          <w:rFonts w:hint="eastAsia" w:ascii="宋体" w:hAnsi="宋体" w:cs="宋体"/>
          <w:sz w:val="24"/>
          <w:szCs w:val="24"/>
          <w:lang w:val="zh-CN"/>
        </w:rPr>
      </w:pPr>
    </w:p>
    <w:p>
      <w:pPr>
        <w:ind w:firstLine="2880" w:firstLineChars="1200"/>
        <w:rPr>
          <w:rFonts w:hint="eastAsia"/>
        </w:rPr>
      </w:pPr>
      <w:r>
        <w:rPr>
          <w:rFonts w:hint="eastAsia" w:ascii="宋体" w:hAnsi="宋体" w:cs="宋体"/>
          <w:sz w:val="24"/>
          <w:szCs w:val="24"/>
          <w:lang w:val="zh-CN"/>
        </w:rPr>
        <w:t>日</w:t>
      </w:r>
      <w:r>
        <w:rPr>
          <w:rFonts w:hint="eastAsia" w:ascii="宋体" w:hAnsi="宋体" w:cs="宋体"/>
          <w:sz w:val="24"/>
          <w:szCs w:val="24"/>
        </w:rPr>
        <w:t xml:space="preserve">  </w:t>
      </w:r>
      <w:r>
        <w:rPr>
          <w:rFonts w:hint="eastAsia" w:ascii="宋体" w:hAnsi="宋体" w:cs="宋体"/>
          <w:sz w:val="24"/>
          <w:szCs w:val="24"/>
          <w:lang w:val="zh-CN"/>
        </w:rPr>
        <w:t>期：</w:t>
      </w:r>
    </w:p>
    <w:p>
      <w:pPr>
        <w:jc w:val="center"/>
        <w:rPr>
          <w:rFonts w:hint="eastAsia" w:ascii="宋体" w:hAnsi="宋体" w:cs="宋体"/>
          <w:b/>
          <w:sz w:val="30"/>
          <w:szCs w:val="30"/>
        </w:rPr>
      </w:pPr>
    </w:p>
    <w:p>
      <w:pPr>
        <w:jc w:val="center"/>
        <w:rPr>
          <w:rFonts w:hint="eastAsia" w:ascii="宋体" w:hAnsi="宋体" w:cs="宋体"/>
          <w:b/>
          <w:sz w:val="30"/>
          <w:szCs w:val="30"/>
        </w:rPr>
      </w:pPr>
    </w:p>
    <w:p>
      <w:pPr>
        <w:jc w:val="center"/>
        <w:rPr>
          <w:rFonts w:hint="eastAsia" w:ascii="宋体" w:hAnsi="宋体" w:cs="宋体"/>
          <w:b/>
          <w:sz w:val="30"/>
          <w:szCs w:val="30"/>
        </w:rPr>
      </w:pPr>
    </w:p>
    <w:p>
      <w:pPr>
        <w:jc w:val="center"/>
        <w:rPr>
          <w:rFonts w:hint="eastAsia" w:ascii="宋体" w:hAnsi="宋体" w:cs="宋体"/>
          <w:b/>
          <w:sz w:val="30"/>
          <w:szCs w:val="30"/>
        </w:rPr>
      </w:pPr>
    </w:p>
    <w:p>
      <w:pPr>
        <w:jc w:val="center"/>
        <w:rPr>
          <w:rFonts w:hint="eastAsia" w:ascii="宋体" w:hAnsi="宋体" w:cs="宋体"/>
          <w:b/>
          <w:sz w:val="30"/>
          <w:szCs w:val="30"/>
        </w:rPr>
      </w:pPr>
    </w:p>
    <w:p>
      <w:pPr>
        <w:jc w:val="center"/>
        <w:rPr>
          <w:rFonts w:hint="eastAsia" w:ascii="宋体" w:hAnsi="宋体" w:cs="宋体"/>
          <w:b/>
          <w:sz w:val="30"/>
          <w:szCs w:val="30"/>
        </w:rPr>
      </w:pPr>
    </w:p>
    <w:p>
      <w:pPr>
        <w:jc w:val="center"/>
        <w:rPr>
          <w:rFonts w:hint="eastAsia" w:ascii="宋体" w:hAnsi="宋体" w:cs="宋体"/>
          <w:b/>
          <w:sz w:val="30"/>
          <w:szCs w:val="30"/>
        </w:rPr>
      </w:pPr>
    </w:p>
    <w:p>
      <w:pPr>
        <w:jc w:val="center"/>
        <w:rPr>
          <w:rFonts w:hint="eastAsia" w:ascii="宋体" w:hAnsi="宋体" w:cs="宋体"/>
          <w:b/>
          <w:sz w:val="30"/>
          <w:szCs w:val="30"/>
        </w:rPr>
      </w:pPr>
    </w:p>
    <w:p>
      <w:pPr>
        <w:jc w:val="center"/>
        <w:rPr>
          <w:rFonts w:hint="eastAsia" w:ascii="宋体" w:hAnsi="宋体" w:cs="宋体"/>
          <w:b/>
          <w:sz w:val="30"/>
          <w:szCs w:val="30"/>
        </w:rPr>
      </w:pPr>
    </w:p>
    <w:p>
      <w:pPr>
        <w:rPr>
          <w:rFonts w:hint="eastAsia"/>
        </w:rPr>
      </w:pPr>
      <w:r>
        <w:rPr>
          <w:rFonts w:hint="eastAsia"/>
        </w:rPr>
        <w:t xml:space="preserve"> </w:t>
      </w:r>
    </w:p>
    <w:p>
      <w:pPr>
        <w:autoSpaceDE w:val="0"/>
        <w:autoSpaceDN w:val="0"/>
        <w:adjustRightInd w:val="0"/>
        <w:snapToGrid w:val="0"/>
        <w:spacing w:line="360" w:lineRule="auto"/>
        <w:jc w:val="center"/>
        <w:rPr>
          <w:rFonts w:hint="eastAsia" w:ascii="宋体" w:hAnsi="宋体" w:cs="宋体"/>
          <w:b/>
          <w:bCs/>
          <w:sz w:val="30"/>
          <w:szCs w:val="30"/>
        </w:rPr>
      </w:pPr>
      <w:r>
        <w:rPr>
          <w:rFonts w:hint="eastAsia" w:ascii="宋体" w:hAnsi="宋体" w:cs="宋体"/>
          <w:b/>
          <w:bCs/>
          <w:sz w:val="30"/>
          <w:szCs w:val="30"/>
        </w:rPr>
        <w:t>3.</w:t>
      </w:r>
      <w:r>
        <w:rPr>
          <w:rFonts w:hint="eastAsia" w:ascii="宋体" w:hAnsi="宋体" w:cs="宋体"/>
          <w:b/>
          <w:bCs/>
          <w:sz w:val="30"/>
          <w:szCs w:val="30"/>
          <w:lang w:val="en-US" w:eastAsia="zh-CN"/>
        </w:rPr>
        <w:t>2</w:t>
      </w:r>
      <w:r>
        <w:rPr>
          <w:rFonts w:hint="eastAsia" w:ascii="宋体" w:hAnsi="宋体" w:cs="宋体"/>
          <w:b/>
          <w:bCs/>
          <w:sz w:val="30"/>
          <w:szCs w:val="30"/>
        </w:rPr>
        <w:t xml:space="preserve">  供货一览表</w:t>
      </w:r>
    </w:p>
    <w:p>
      <w:pPr>
        <w:autoSpaceDE w:val="0"/>
        <w:autoSpaceDN w:val="0"/>
        <w:adjustRightInd w:val="0"/>
        <w:snapToGrid w:val="0"/>
        <w:spacing w:line="360" w:lineRule="auto"/>
        <w:jc w:val="center"/>
        <w:rPr>
          <w:rFonts w:hint="eastAsia" w:ascii="宋体" w:hAnsi="宋体" w:cs="宋体"/>
          <w:b/>
          <w:bCs/>
          <w:sz w:val="24"/>
          <w:szCs w:val="24"/>
        </w:rPr>
      </w:pPr>
    </w:p>
    <w:p>
      <w:pPr>
        <w:jc w:val="left"/>
        <w:rPr>
          <w:rFonts w:hint="eastAsia" w:ascii="宋体" w:hAnsi="宋体" w:cs="宋体"/>
          <w:bCs/>
          <w:sz w:val="24"/>
          <w:szCs w:val="24"/>
        </w:rPr>
      </w:pPr>
      <w:r>
        <w:rPr>
          <w:rFonts w:hint="eastAsia" w:ascii="宋体" w:hAnsi="宋体" w:cs="宋体"/>
          <w:bCs/>
          <w:sz w:val="24"/>
          <w:szCs w:val="24"/>
        </w:rPr>
        <w:t>项目名称：</w:t>
      </w:r>
    </w:p>
    <w:p>
      <w:pPr>
        <w:spacing w:after="120"/>
        <w:jc w:val="left"/>
        <w:rPr>
          <w:rFonts w:hint="eastAsia" w:ascii="宋体" w:hAnsi="宋体" w:cs="宋体"/>
          <w:b/>
          <w:sz w:val="24"/>
          <w:szCs w:val="24"/>
        </w:rPr>
      </w:pPr>
      <w:r>
        <w:rPr>
          <w:rFonts w:hint="eastAsia" w:ascii="宋体" w:hAnsi="宋体" w:cs="宋体"/>
          <w:bCs/>
          <w:sz w:val="24"/>
          <w:szCs w:val="24"/>
        </w:rPr>
        <w:t>项目</w:t>
      </w:r>
      <w:r>
        <w:rPr>
          <w:rFonts w:hint="eastAsia" w:ascii="宋体" w:hAnsi="宋体" w:cs="宋体"/>
          <w:sz w:val="24"/>
          <w:szCs w:val="24"/>
        </w:rPr>
        <w:t>编号：</w:t>
      </w:r>
      <w:r>
        <w:rPr>
          <w:rFonts w:hint="eastAsia" w:ascii="宋体" w:hAnsi="宋体" w:cs="宋体"/>
          <w:b/>
          <w:sz w:val="24"/>
        </w:rPr>
        <w:t xml:space="preserve"> </w:t>
      </w:r>
      <w:r>
        <w:rPr>
          <w:rFonts w:hint="eastAsia" w:ascii="宋体" w:hAnsi="宋体" w:cs="宋体"/>
          <w:bCs/>
          <w:sz w:val="24"/>
          <w:szCs w:val="24"/>
        </w:rPr>
        <w:t xml:space="preserve"> </w:t>
      </w:r>
      <w:r>
        <w:rPr>
          <w:rFonts w:hint="eastAsia" w:ascii="宋体" w:hAnsi="宋体" w:cs="宋体"/>
          <w:sz w:val="24"/>
          <w:szCs w:val="24"/>
        </w:rPr>
        <w:t xml:space="preserve">                                       </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53"/>
        <w:gridCol w:w="1718"/>
        <w:gridCol w:w="1513"/>
        <w:gridCol w:w="1378"/>
        <w:gridCol w:w="1162"/>
        <w:gridCol w:w="775"/>
        <w:gridCol w:w="1222"/>
        <w:gridCol w:w="12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49" w:hRule="atLeast"/>
          <w:jc w:val="center"/>
        </w:trPr>
        <w:tc>
          <w:tcPr>
            <w:tcW w:w="553" w:type="dxa"/>
            <w:noWrap w:val="0"/>
            <w:vAlign w:val="center"/>
          </w:tcPr>
          <w:p>
            <w:pPr>
              <w:spacing w:before="156" w:beforeLines="50" w:line="360" w:lineRule="auto"/>
              <w:jc w:val="center"/>
              <w:rPr>
                <w:rFonts w:hint="eastAsia" w:ascii="宋体" w:hAnsi="宋体" w:cs="宋体"/>
                <w:b/>
                <w:sz w:val="24"/>
                <w:szCs w:val="24"/>
              </w:rPr>
            </w:pPr>
            <w:r>
              <w:rPr>
                <w:rFonts w:hint="eastAsia" w:ascii="宋体" w:hAnsi="宋体" w:cs="宋体"/>
                <w:b/>
                <w:sz w:val="24"/>
                <w:szCs w:val="24"/>
              </w:rPr>
              <w:t>序号</w:t>
            </w:r>
          </w:p>
        </w:tc>
        <w:tc>
          <w:tcPr>
            <w:tcW w:w="1718" w:type="dxa"/>
            <w:noWrap w:val="0"/>
            <w:vAlign w:val="center"/>
          </w:tcPr>
          <w:p>
            <w:pPr>
              <w:spacing w:before="156" w:beforeLines="50" w:line="360" w:lineRule="auto"/>
              <w:jc w:val="center"/>
              <w:rPr>
                <w:rFonts w:hint="eastAsia" w:ascii="宋体" w:hAnsi="宋体" w:cs="宋体"/>
                <w:b/>
                <w:sz w:val="24"/>
                <w:szCs w:val="24"/>
              </w:rPr>
            </w:pPr>
            <w:r>
              <w:rPr>
                <w:rFonts w:hint="eastAsia" w:ascii="宋体" w:hAnsi="宋体" w:cs="宋体"/>
                <w:b/>
                <w:sz w:val="24"/>
                <w:szCs w:val="24"/>
              </w:rPr>
              <w:t>名称</w:t>
            </w:r>
          </w:p>
        </w:tc>
        <w:tc>
          <w:tcPr>
            <w:tcW w:w="1513" w:type="dxa"/>
            <w:tcBorders>
              <w:right w:val="single" w:color="auto" w:sz="4" w:space="0"/>
            </w:tcBorders>
            <w:noWrap w:val="0"/>
            <w:vAlign w:val="center"/>
          </w:tcPr>
          <w:p>
            <w:pPr>
              <w:pStyle w:val="4"/>
              <w:adjustRightInd w:val="0"/>
              <w:snapToGrid w:val="0"/>
              <w:jc w:val="center"/>
              <w:rPr>
                <w:rFonts w:hint="eastAsia" w:ascii="宋体" w:hAnsi="宋体" w:eastAsia="宋体" w:cs="宋体"/>
                <w:sz w:val="24"/>
                <w:szCs w:val="24"/>
              </w:rPr>
            </w:pPr>
            <w:bookmarkStart w:id="23" w:name="_Toc10685"/>
            <w:bookmarkStart w:id="24" w:name="_Toc25325"/>
            <w:bookmarkStart w:id="25" w:name="_Toc19859"/>
            <w:bookmarkStart w:id="26" w:name="_Toc31763"/>
            <w:bookmarkStart w:id="27" w:name="_Toc888"/>
            <w:r>
              <w:rPr>
                <w:rFonts w:hint="eastAsia" w:ascii="宋体" w:hAnsi="宋体" w:eastAsia="宋体" w:cs="宋体"/>
                <w:sz w:val="24"/>
                <w:szCs w:val="24"/>
              </w:rPr>
              <w:t>品牌、规格及型号</w:t>
            </w:r>
            <w:bookmarkEnd w:id="23"/>
            <w:bookmarkEnd w:id="24"/>
            <w:bookmarkEnd w:id="25"/>
            <w:bookmarkEnd w:id="26"/>
            <w:bookmarkEnd w:id="27"/>
          </w:p>
        </w:tc>
        <w:tc>
          <w:tcPr>
            <w:tcW w:w="1378" w:type="dxa"/>
            <w:tcBorders>
              <w:left w:val="single" w:color="auto" w:sz="4" w:space="0"/>
            </w:tcBorders>
            <w:noWrap w:val="0"/>
            <w:vAlign w:val="center"/>
          </w:tcPr>
          <w:p>
            <w:pPr>
              <w:pStyle w:val="4"/>
              <w:adjustRightInd w:val="0"/>
              <w:snapToGrid w:val="0"/>
              <w:jc w:val="center"/>
              <w:rPr>
                <w:rFonts w:hint="eastAsia" w:ascii="宋体" w:hAnsi="宋体" w:eastAsia="宋体" w:cs="宋体"/>
                <w:sz w:val="24"/>
                <w:szCs w:val="24"/>
                <w:highlight w:val="yellow"/>
              </w:rPr>
            </w:pPr>
            <w:bookmarkStart w:id="28" w:name="_Toc21192"/>
            <w:bookmarkStart w:id="29" w:name="_Toc16801"/>
            <w:bookmarkStart w:id="30" w:name="_Toc24182"/>
            <w:bookmarkStart w:id="31" w:name="_Toc14520"/>
            <w:bookmarkStart w:id="32" w:name="_Toc5821"/>
            <w:bookmarkStart w:id="33" w:name="_Toc426457706"/>
            <w:r>
              <w:rPr>
                <w:rFonts w:hint="eastAsia" w:ascii="宋体" w:hAnsi="宋体" w:eastAsia="宋体" w:cs="宋体"/>
                <w:sz w:val="24"/>
                <w:szCs w:val="24"/>
              </w:rPr>
              <w:t>原产地及制造厂名</w:t>
            </w:r>
            <w:bookmarkEnd w:id="28"/>
            <w:bookmarkEnd w:id="29"/>
            <w:bookmarkEnd w:id="30"/>
            <w:bookmarkEnd w:id="31"/>
            <w:bookmarkEnd w:id="32"/>
          </w:p>
        </w:tc>
        <w:tc>
          <w:tcPr>
            <w:tcW w:w="1162" w:type="dxa"/>
            <w:tcBorders>
              <w:right w:val="single" w:color="auto" w:sz="4" w:space="0"/>
            </w:tcBorders>
            <w:noWrap w:val="0"/>
            <w:vAlign w:val="center"/>
          </w:tcPr>
          <w:p>
            <w:pPr>
              <w:pStyle w:val="4"/>
              <w:adjustRightInd w:val="0"/>
              <w:snapToGrid w:val="0"/>
              <w:jc w:val="center"/>
              <w:rPr>
                <w:rFonts w:hint="eastAsia" w:ascii="宋体" w:hAnsi="宋体" w:eastAsia="宋体" w:cs="宋体"/>
                <w:sz w:val="24"/>
                <w:szCs w:val="24"/>
              </w:rPr>
            </w:pPr>
            <w:bookmarkStart w:id="34" w:name="_Toc5153"/>
            <w:bookmarkStart w:id="35" w:name="_Toc10836"/>
            <w:bookmarkStart w:id="36" w:name="_Toc21461"/>
            <w:bookmarkStart w:id="37" w:name="_Toc20278"/>
            <w:bookmarkStart w:id="38" w:name="_Toc14024"/>
            <w:r>
              <w:rPr>
                <w:rFonts w:hint="eastAsia" w:ascii="宋体" w:hAnsi="宋体" w:eastAsia="宋体" w:cs="宋体"/>
                <w:sz w:val="24"/>
                <w:szCs w:val="24"/>
              </w:rPr>
              <w:t>数量</w:t>
            </w:r>
            <w:bookmarkEnd w:id="33"/>
            <w:bookmarkEnd w:id="34"/>
            <w:bookmarkEnd w:id="35"/>
            <w:bookmarkEnd w:id="36"/>
            <w:bookmarkEnd w:id="37"/>
            <w:bookmarkEnd w:id="38"/>
          </w:p>
        </w:tc>
        <w:tc>
          <w:tcPr>
            <w:tcW w:w="775" w:type="dxa"/>
            <w:tcBorders>
              <w:left w:val="single" w:color="auto" w:sz="4" w:space="0"/>
            </w:tcBorders>
            <w:noWrap w:val="0"/>
            <w:vAlign w:val="center"/>
          </w:tcPr>
          <w:p>
            <w:pPr>
              <w:pStyle w:val="4"/>
              <w:jc w:val="center"/>
              <w:rPr>
                <w:rFonts w:hint="eastAsia" w:ascii="宋体" w:hAnsi="宋体" w:eastAsia="宋体" w:cs="宋体"/>
                <w:sz w:val="24"/>
                <w:szCs w:val="24"/>
              </w:rPr>
            </w:pPr>
            <w:bookmarkStart w:id="39" w:name="_Toc4479"/>
            <w:bookmarkStart w:id="40" w:name="_Toc28041"/>
            <w:bookmarkStart w:id="41" w:name="_Toc5200"/>
            <w:bookmarkStart w:id="42" w:name="_Toc7014"/>
            <w:bookmarkStart w:id="43" w:name="_Toc32578"/>
            <w:bookmarkStart w:id="44" w:name="_Toc426457707"/>
            <w:r>
              <w:rPr>
                <w:rFonts w:hint="eastAsia" w:ascii="宋体" w:hAnsi="宋体" w:eastAsia="宋体" w:cs="宋体"/>
                <w:sz w:val="24"/>
                <w:szCs w:val="24"/>
              </w:rPr>
              <w:t>交付地点</w:t>
            </w:r>
            <w:bookmarkEnd w:id="39"/>
            <w:bookmarkEnd w:id="40"/>
            <w:bookmarkEnd w:id="41"/>
            <w:bookmarkEnd w:id="42"/>
            <w:bookmarkEnd w:id="43"/>
            <w:bookmarkEnd w:id="44"/>
          </w:p>
        </w:tc>
        <w:tc>
          <w:tcPr>
            <w:tcW w:w="1222" w:type="dxa"/>
            <w:tcBorders>
              <w:right w:val="single" w:color="auto" w:sz="4" w:space="0"/>
            </w:tcBorders>
            <w:noWrap w:val="0"/>
            <w:vAlign w:val="center"/>
          </w:tcPr>
          <w:p>
            <w:pPr>
              <w:pStyle w:val="4"/>
              <w:jc w:val="center"/>
              <w:rPr>
                <w:rFonts w:hint="eastAsia" w:ascii="宋体" w:hAnsi="宋体" w:eastAsia="宋体" w:cs="宋体"/>
                <w:sz w:val="24"/>
                <w:szCs w:val="24"/>
              </w:rPr>
            </w:pPr>
            <w:bookmarkStart w:id="45" w:name="_Toc26872"/>
            <w:bookmarkStart w:id="46" w:name="_Toc426457708"/>
            <w:bookmarkStart w:id="47" w:name="_Toc13810"/>
            <w:bookmarkStart w:id="48" w:name="_Toc29165"/>
            <w:bookmarkStart w:id="49" w:name="_Toc15091"/>
            <w:bookmarkStart w:id="50" w:name="_Toc18183"/>
            <w:r>
              <w:rPr>
                <w:rFonts w:hint="eastAsia" w:ascii="宋体" w:hAnsi="宋体" w:eastAsia="宋体" w:cs="宋体"/>
                <w:sz w:val="24"/>
                <w:szCs w:val="24"/>
              </w:rPr>
              <w:t>交付时间</w:t>
            </w:r>
            <w:bookmarkEnd w:id="45"/>
            <w:bookmarkEnd w:id="46"/>
            <w:bookmarkEnd w:id="47"/>
            <w:bookmarkEnd w:id="48"/>
            <w:bookmarkEnd w:id="49"/>
            <w:bookmarkEnd w:id="50"/>
          </w:p>
        </w:tc>
        <w:tc>
          <w:tcPr>
            <w:tcW w:w="1222" w:type="dxa"/>
            <w:tcBorders>
              <w:right w:val="single" w:color="auto" w:sz="4" w:space="0"/>
            </w:tcBorders>
            <w:noWrap w:val="0"/>
            <w:vAlign w:val="center"/>
          </w:tcPr>
          <w:p>
            <w:pPr>
              <w:pStyle w:val="4"/>
              <w:jc w:val="center"/>
              <w:rPr>
                <w:rFonts w:hint="eastAsia" w:ascii="宋体" w:hAnsi="宋体" w:eastAsia="宋体" w:cs="宋体"/>
                <w:sz w:val="24"/>
                <w:szCs w:val="24"/>
              </w:rPr>
            </w:pPr>
            <w:bookmarkStart w:id="51" w:name="_Toc14698"/>
            <w:bookmarkStart w:id="52" w:name="_Toc30480"/>
            <w:bookmarkStart w:id="53" w:name="_Toc12512"/>
            <w:bookmarkStart w:id="54" w:name="_Toc20728"/>
            <w:bookmarkStart w:id="55" w:name="_Toc426457709"/>
            <w:bookmarkStart w:id="56" w:name="_Toc14877"/>
            <w:r>
              <w:rPr>
                <w:rFonts w:hint="eastAsia" w:ascii="宋体" w:hAnsi="宋体" w:eastAsia="宋体" w:cs="宋体"/>
                <w:sz w:val="24"/>
                <w:szCs w:val="24"/>
              </w:rPr>
              <w:t>备注</w:t>
            </w:r>
            <w:bookmarkEnd w:id="51"/>
            <w:bookmarkEnd w:id="52"/>
            <w:bookmarkEnd w:id="53"/>
            <w:bookmarkEnd w:id="54"/>
            <w:bookmarkEnd w:id="55"/>
            <w:bookmarkEnd w:id="5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553" w:type="dxa"/>
            <w:noWrap w:val="0"/>
            <w:vAlign w:val="top"/>
          </w:tcPr>
          <w:p>
            <w:pPr>
              <w:spacing w:before="156" w:beforeLines="50" w:line="360" w:lineRule="auto"/>
              <w:jc w:val="center"/>
              <w:rPr>
                <w:rFonts w:hint="eastAsia" w:ascii="宋体" w:hAnsi="宋体" w:cs="宋体"/>
                <w:sz w:val="24"/>
                <w:szCs w:val="24"/>
              </w:rPr>
            </w:pPr>
          </w:p>
        </w:tc>
        <w:tc>
          <w:tcPr>
            <w:tcW w:w="1718" w:type="dxa"/>
            <w:noWrap w:val="0"/>
            <w:vAlign w:val="top"/>
          </w:tcPr>
          <w:p>
            <w:pPr>
              <w:spacing w:before="156" w:beforeLines="50" w:line="360" w:lineRule="auto"/>
              <w:jc w:val="center"/>
              <w:rPr>
                <w:rFonts w:hint="eastAsia" w:ascii="宋体" w:hAnsi="宋体" w:cs="宋体"/>
                <w:sz w:val="24"/>
                <w:szCs w:val="24"/>
              </w:rPr>
            </w:pPr>
          </w:p>
        </w:tc>
        <w:tc>
          <w:tcPr>
            <w:tcW w:w="1513" w:type="dxa"/>
            <w:tcBorders>
              <w:right w:val="single" w:color="auto" w:sz="4" w:space="0"/>
            </w:tcBorders>
            <w:noWrap w:val="0"/>
            <w:vAlign w:val="top"/>
          </w:tcPr>
          <w:p>
            <w:pPr>
              <w:spacing w:before="156" w:beforeLines="50" w:line="360" w:lineRule="auto"/>
              <w:jc w:val="center"/>
              <w:rPr>
                <w:rFonts w:hint="eastAsia" w:ascii="宋体" w:hAnsi="宋体" w:cs="宋体"/>
                <w:sz w:val="24"/>
                <w:szCs w:val="24"/>
              </w:rPr>
            </w:pPr>
          </w:p>
        </w:tc>
        <w:tc>
          <w:tcPr>
            <w:tcW w:w="1378" w:type="dxa"/>
            <w:tcBorders>
              <w:left w:val="single" w:color="auto" w:sz="4" w:space="0"/>
            </w:tcBorders>
            <w:noWrap w:val="0"/>
            <w:vAlign w:val="top"/>
          </w:tcPr>
          <w:p>
            <w:pPr>
              <w:spacing w:before="156" w:beforeLines="50" w:line="360" w:lineRule="auto"/>
              <w:jc w:val="center"/>
              <w:rPr>
                <w:rFonts w:hint="eastAsia" w:ascii="宋体" w:hAnsi="宋体" w:cs="宋体"/>
                <w:sz w:val="24"/>
                <w:szCs w:val="24"/>
              </w:rPr>
            </w:pPr>
          </w:p>
        </w:tc>
        <w:tc>
          <w:tcPr>
            <w:tcW w:w="1162" w:type="dxa"/>
            <w:tcBorders>
              <w:right w:val="single" w:color="auto" w:sz="4" w:space="0"/>
            </w:tcBorders>
            <w:noWrap w:val="0"/>
            <w:vAlign w:val="top"/>
          </w:tcPr>
          <w:p>
            <w:pPr>
              <w:spacing w:before="156" w:beforeLines="50" w:line="360" w:lineRule="auto"/>
              <w:jc w:val="center"/>
              <w:rPr>
                <w:rFonts w:hint="eastAsia" w:ascii="宋体" w:hAnsi="宋体" w:cs="宋体"/>
                <w:sz w:val="24"/>
                <w:szCs w:val="24"/>
              </w:rPr>
            </w:pPr>
          </w:p>
        </w:tc>
        <w:tc>
          <w:tcPr>
            <w:tcW w:w="775" w:type="dxa"/>
            <w:tcBorders>
              <w:left w:val="single" w:color="auto" w:sz="4" w:space="0"/>
            </w:tcBorders>
            <w:noWrap w:val="0"/>
            <w:vAlign w:val="top"/>
          </w:tcPr>
          <w:p>
            <w:pPr>
              <w:spacing w:before="156" w:beforeLines="50" w:line="360" w:lineRule="auto"/>
              <w:jc w:val="center"/>
              <w:rPr>
                <w:rFonts w:hint="eastAsia" w:ascii="宋体" w:hAnsi="宋体" w:cs="宋体"/>
                <w:sz w:val="24"/>
                <w:szCs w:val="24"/>
              </w:rPr>
            </w:pPr>
          </w:p>
        </w:tc>
        <w:tc>
          <w:tcPr>
            <w:tcW w:w="1222" w:type="dxa"/>
            <w:tcBorders>
              <w:right w:val="single" w:color="auto" w:sz="4" w:space="0"/>
            </w:tcBorders>
            <w:noWrap w:val="0"/>
            <w:vAlign w:val="top"/>
          </w:tcPr>
          <w:p>
            <w:pPr>
              <w:spacing w:before="156" w:beforeLines="50" w:line="360" w:lineRule="auto"/>
              <w:jc w:val="center"/>
              <w:rPr>
                <w:rFonts w:hint="eastAsia" w:ascii="宋体" w:hAnsi="宋体" w:cs="宋体"/>
                <w:sz w:val="24"/>
                <w:szCs w:val="24"/>
              </w:rPr>
            </w:pPr>
          </w:p>
        </w:tc>
        <w:tc>
          <w:tcPr>
            <w:tcW w:w="1222" w:type="dxa"/>
            <w:tcBorders>
              <w:right w:val="single" w:color="auto" w:sz="4" w:space="0"/>
            </w:tcBorders>
            <w:noWrap w:val="0"/>
            <w:vAlign w:val="top"/>
          </w:tcPr>
          <w:p>
            <w:pPr>
              <w:spacing w:before="156" w:beforeLines="50" w:line="360" w:lineRule="auto"/>
              <w:jc w:val="center"/>
              <w:rPr>
                <w:rFonts w:hint="eastAsia"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553" w:type="dxa"/>
            <w:noWrap w:val="0"/>
            <w:vAlign w:val="top"/>
          </w:tcPr>
          <w:p>
            <w:pPr>
              <w:spacing w:before="156" w:beforeLines="50" w:line="360" w:lineRule="auto"/>
              <w:jc w:val="center"/>
              <w:rPr>
                <w:rFonts w:hint="eastAsia" w:ascii="宋体" w:hAnsi="宋体" w:cs="宋体"/>
                <w:sz w:val="24"/>
                <w:szCs w:val="24"/>
              </w:rPr>
            </w:pPr>
          </w:p>
        </w:tc>
        <w:tc>
          <w:tcPr>
            <w:tcW w:w="1718" w:type="dxa"/>
            <w:noWrap w:val="0"/>
            <w:vAlign w:val="top"/>
          </w:tcPr>
          <w:p>
            <w:pPr>
              <w:spacing w:before="156" w:beforeLines="50" w:line="360" w:lineRule="auto"/>
              <w:jc w:val="center"/>
              <w:rPr>
                <w:rFonts w:hint="eastAsia" w:ascii="宋体" w:hAnsi="宋体" w:cs="宋体"/>
                <w:sz w:val="24"/>
                <w:szCs w:val="24"/>
              </w:rPr>
            </w:pPr>
          </w:p>
        </w:tc>
        <w:tc>
          <w:tcPr>
            <w:tcW w:w="1513" w:type="dxa"/>
            <w:tcBorders>
              <w:right w:val="single" w:color="auto" w:sz="4" w:space="0"/>
            </w:tcBorders>
            <w:noWrap w:val="0"/>
            <w:vAlign w:val="top"/>
          </w:tcPr>
          <w:p>
            <w:pPr>
              <w:spacing w:before="156" w:beforeLines="50" w:line="360" w:lineRule="auto"/>
              <w:jc w:val="center"/>
              <w:rPr>
                <w:rFonts w:hint="eastAsia" w:ascii="宋体" w:hAnsi="宋体" w:cs="宋体"/>
                <w:sz w:val="24"/>
                <w:szCs w:val="24"/>
              </w:rPr>
            </w:pPr>
          </w:p>
        </w:tc>
        <w:tc>
          <w:tcPr>
            <w:tcW w:w="1378" w:type="dxa"/>
            <w:tcBorders>
              <w:left w:val="single" w:color="auto" w:sz="4" w:space="0"/>
            </w:tcBorders>
            <w:noWrap w:val="0"/>
            <w:vAlign w:val="top"/>
          </w:tcPr>
          <w:p>
            <w:pPr>
              <w:spacing w:before="156" w:beforeLines="50" w:line="360" w:lineRule="auto"/>
              <w:jc w:val="center"/>
              <w:rPr>
                <w:rFonts w:hint="eastAsia" w:ascii="宋体" w:hAnsi="宋体" w:cs="宋体"/>
                <w:sz w:val="24"/>
                <w:szCs w:val="24"/>
              </w:rPr>
            </w:pPr>
          </w:p>
        </w:tc>
        <w:tc>
          <w:tcPr>
            <w:tcW w:w="1162" w:type="dxa"/>
            <w:tcBorders>
              <w:right w:val="single" w:color="auto" w:sz="4" w:space="0"/>
            </w:tcBorders>
            <w:noWrap w:val="0"/>
            <w:vAlign w:val="top"/>
          </w:tcPr>
          <w:p>
            <w:pPr>
              <w:spacing w:before="156" w:beforeLines="50" w:line="360" w:lineRule="auto"/>
              <w:jc w:val="center"/>
              <w:rPr>
                <w:rFonts w:hint="eastAsia" w:ascii="宋体" w:hAnsi="宋体" w:cs="宋体"/>
                <w:sz w:val="24"/>
                <w:szCs w:val="24"/>
              </w:rPr>
            </w:pPr>
          </w:p>
        </w:tc>
        <w:tc>
          <w:tcPr>
            <w:tcW w:w="775" w:type="dxa"/>
            <w:tcBorders>
              <w:left w:val="single" w:color="auto" w:sz="4" w:space="0"/>
            </w:tcBorders>
            <w:noWrap w:val="0"/>
            <w:vAlign w:val="top"/>
          </w:tcPr>
          <w:p>
            <w:pPr>
              <w:spacing w:before="156" w:beforeLines="50" w:line="360" w:lineRule="auto"/>
              <w:jc w:val="center"/>
              <w:rPr>
                <w:rFonts w:hint="eastAsia" w:ascii="宋体" w:hAnsi="宋体" w:cs="宋体"/>
                <w:sz w:val="24"/>
                <w:szCs w:val="24"/>
              </w:rPr>
            </w:pPr>
          </w:p>
        </w:tc>
        <w:tc>
          <w:tcPr>
            <w:tcW w:w="1222" w:type="dxa"/>
            <w:tcBorders>
              <w:right w:val="single" w:color="auto" w:sz="4" w:space="0"/>
            </w:tcBorders>
            <w:noWrap w:val="0"/>
            <w:vAlign w:val="top"/>
          </w:tcPr>
          <w:p>
            <w:pPr>
              <w:spacing w:before="156" w:beforeLines="50" w:line="360" w:lineRule="auto"/>
              <w:jc w:val="center"/>
              <w:rPr>
                <w:rFonts w:hint="eastAsia" w:ascii="宋体" w:hAnsi="宋体" w:cs="宋体"/>
                <w:sz w:val="24"/>
                <w:szCs w:val="24"/>
              </w:rPr>
            </w:pPr>
          </w:p>
        </w:tc>
        <w:tc>
          <w:tcPr>
            <w:tcW w:w="1222" w:type="dxa"/>
            <w:tcBorders>
              <w:right w:val="single" w:color="auto" w:sz="4" w:space="0"/>
            </w:tcBorders>
            <w:noWrap w:val="0"/>
            <w:vAlign w:val="top"/>
          </w:tcPr>
          <w:p>
            <w:pPr>
              <w:spacing w:before="156" w:beforeLines="50" w:line="360" w:lineRule="auto"/>
              <w:jc w:val="center"/>
              <w:rPr>
                <w:rFonts w:hint="eastAsia"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553" w:type="dxa"/>
            <w:noWrap w:val="0"/>
            <w:vAlign w:val="top"/>
          </w:tcPr>
          <w:p>
            <w:pPr>
              <w:spacing w:before="156" w:beforeLines="50" w:line="360" w:lineRule="auto"/>
              <w:jc w:val="center"/>
              <w:rPr>
                <w:rFonts w:hint="eastAsia" w:ascii="宋体" w:hAnsi="宋体" w:cs="宋体"/>
                <w:sz w:val="24"/>
                <w:szCs w:val="24"/>
              </w:rPr>
            </w:pPr>
          </w:p>
        </w:tc>
        <w:tc>
          <w:tcPr>
            <w:tcW w:w="1718" w:type="dxa"/>
            <w:noWrap w:val="0"/>
            <w:vAlign w:val="top"/>
          </w:tcPr>
          <w:p>
            <w:pPr>
              <w:spacing w:before="156" w:beforeLines="50" w:line="360" w:lineRule="auto"/>
              <w:jc w:val="center"/>
              <w:rPr>
                <w:rFonts w:hint="eastAsia" w:ascii="宋体" w:hAnsi="宋体" w:cs="宋体"/>
                <w:sz w:val="24"/>
                <w:szCs w:val="24"/>
              </w:rPr>
            </w:pPr>
          </w:p>
        </w:tc>
        <w:tc>
          <w:tcPr>
            <w:tcW w:w="1513" w:type="dxa"/>
            <w:tcBorders>
              <w:right w:val="single" w:color="auto" w:sz="4" w:space="0"/>
            </w:tcBorders>
            <w:noWrap w:val="0"/>
            <w:vAlign w:val="top"/>
          </w:tcPr>
          <w:p>
            <w:pPr>
              <w:spacing w:before="156" w:beforeLines="50" w:line="360" w:lineRule="auto"/>
              <w:jc w:val="center"/>
              <w:rPr>
                <w:rFonts w:hint="eastAsia" w:ascii="宋体" w:hAnsi="宋体" w:cs="宋体"/>
                <w:sz w:val="24"/>
                <w:szCs w:val="24"/>
              </w:rPr>
            </w:pPr>
          </w:p>
        </w:tc>
        <w:tc>
          <w:tcPr>
            <w:tcW w:w="1378" w:type="dxa"/>
            <w:tcBorders>
              <w:left w:val="single" w:color="auto" w:sz="4" w:space="0"/>
            </w:tcBorders>
            <w:noWrap w:val="0"/>
            <w:vAlign w:val="top"/>
          </w:tcPr>
          <w:p>
            <w:pPr>
              <w:spacing w:before="156" w:beforeLines="50" w:line="360" w:lineRule="auto"/>
              <w:jc w:val="center"/>
              <w:rPr>
                <w:rFonts w:hint="eastAsia" w:ascii="宋体" w:hAnsi="宋体" w:cs="宋体"/>
                <w:sz w:val="24"/>
                <w:szCs w:val="24"/>
              </w:rPr>
            </w:pPr>
          </w:p>
        </w:tc>
        <w:tc>
          <w:tcPr>
            <w:tcW w:w="1162" w:type="dxa"/>
            <w:tcBorders>
              <w:right w:val="single" w:color="auto" w:sz="4" w:space="0"/>
            </w:tcBorders>
            <w:noWrap w:val="0"/>
            <w:vAlign w:val="top"/>
          </w:tcPr>
          <w:p>
            <w:pPr>
              <w:spacing w:before="156" w:beforeLines="50" w:line="360" w:lineRule="auto"/>
              <w:jc w:val="center"/>
              <w:rPr>
                <w:rFonts w:hint="eastAsia" w:ascii="宋体" w:hAnsi="宋体" w:cs="宋体"/>
                <w:sz w:val="24"/>
                <w:szCs w:val="24"/>
              </w:rPr>
            </w:pPr>
          </w:p>
        </w:tc>
        <w:tc>
          <w:tcPr>
            <w:tcW w:w="775" w:type="dxa"/>
            <w:tcBorders>
              <w:left w:val="single" w:color="auto" w:sz="4" w:space="0"/>
            </w:tcBorders>
            <w:noWrap w:val="0"/>
            <w:vAlign w:val="top"/>
          </w:tcPr>
          <w:p>
            <w:pPr>
              <w:spacing w:before="156" w:beforeLines="50" w:line="360" w:lineRule="auto"/>
              <w:jc w:val="center"/>
              <w:rPr>
                <w:rFonts w:hint="eastAsia" w:ascii="宋体" w:hAnsi="宋体" w:cs="宋体"/>
                <w:sz w:val="24"/>
                <w:szCs w:val="24"/>
              </w:rPr>
            </w:pPr>
          </w:p>
        </w:tc>
        <w:tc>
          <w:tcPr>
            <w:tcW w:w="1222" w:type="dxa"/>
            <w:tcBorders>
              <w:right w:val="single" w:color="auto" w:sz="4" w:space="0"/>
            </w:tcBorders>
            <w:noWrap w:val="0"/>
            <w:vAlign w:val="top"/>
          </w:tcPr>
          <w:p>
            <w:pPr>
              <w:spacing w:before="156" w:beforeLines="50" w:line="360" w:lineRule="auto"/>
              <w:jc w:val="center"/>
              <w:rPr>
                <w:rFonts w:hint="eastAsia" w:ascii="宋体" w:hAnsi="宋体" w:cs="宋体"/>
                <w:sz w:val="24"/>
                <w:szCs w:val="24"/>
              </w:rPr>
            </w:pPr>
          </w:p>
        </w:tc>
        <w:tc>
          <w:tcPr>
            <w:tcW w:w="1222" w:type="dxa"/>
            <w:tcBorders>
              <w:right w:val="single" w:color="auto" w:sz="4" w:space="0"/>
            </w:tcBorders>
            <w:noWrap w:val="0"/>
            <w:vAlign w:val="top"/>
          </w:tcPr>
          <w:p>
            <w:pPr>
              <w:spacing w:before="156" w:beforeLines="50" w:line="360" w:lineRule="auto"/>
              <w:jc w:val="center"/>
              <w:rPr>
                <w:rFonts w:hint="eastAsia"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553" w:type="dxa"/>
            <w:noWrap w:val="0"/>
            <w:vAlign w:val="top"/>
          </w:tcPr>
          <w:p>
            <w:pPr>
              <w:spacing w:before="156" w:beforeLines="50" w:line="360" w:lineRule="auto"/>
              <w:jc w:val="center"/>
              <w:rPr>
                <w:rFonts w:hint="eastAsia" w:ascii="宋体" w:hAnsi="宋体" w:cs="宋体"/>
                <w:sz w:val="24"/>
                <w:szCs w:val="24"/>
              </w:rPr>
            </w:pPr>
          </w:p>
        </w:tc>
        <w:tc>
          <w:tcPr>
            <w:tcW w:w="1718" w:type="dxa"/>
            <w:noWrap w:val="0"/>
            <w:vAlign w:val="top"/>
          </w:tcPr>
          <w:p>
            <w:pPr>
              <w:spacing w:before="156" w:beforeLines="50" w:line="360" w:lineRule="auto"/>
              <w:jc w:val="center"/>
              <w:rPr>
                <w:rFonts w:hint="eastAsia" w:ascii="宋体" w:hAnsi="宋体" w:cs="宋体"/>
                <w:sz w:val="24"/>
                <w:szCs w:val="24"/>
              </w:rPr>
            </w:pPr>
          </w:p>
        </w:tc>
        <w:tc>
          <w:tcPr>
            <w:tcW w:w="1513" w:type="dxa"/>
            <w:tcBorders>
              <w:right w:val="single" w:color="auto" w:sz="4" w:space="0"/>
            </w:tcBorders>
            <w:noWrap w:val="0"/>
            <w:vAlign w:val="top"/>
          </w:tcPr>
          <w:p>
            <w:pPr>
              <w:spacing w:before="156" w:beforeLines="50" w:line="360" w:lineRule="auto"/>
              <w:jc w:val="center"/>
              <w:rPr>
                <w:rFonts w:hint="eastAsia" w:ascii="宋体" w:hAnsi="宋体" w:cs="宋体"/>
                <w:sz w:val="24"/>
                <w:szCs w:val="24"/>
              </w:rPr>
            </w:pPr>
          </w:p>
        </w:tc>
        <w:tc>
          <w:tcPr>
            <w:tcW w:w="1378" w:type="dxa"/>
            <w:tcBorders>
              <w:left w:val="single" w:color="auto" w:sz="4" w:space="0"/>
            </w:tcBorders>
            <w:noWrap w:val="0"/>
            <w:vAlign w:val="top"/>
          </w:tcPr>
          <w:p>
            <w:pPr>
              <w:spacing w:before="156" w:beforeLines="50" w:line="360" w:lineRule="auto"/>
              <w:jc w:val="center"/>
              <w:rPr>
                <w:rFonts w:hint="eastAsia" w:ascii="宋体" w:hAnsi="宋体" w:cs="宋体"/>
                <w:sz w:val="24"/>
                <w:szCs w:val="24"/>
              </w:rPr>
            </w:pPr>
          </w:p>
        </w:tc>
        <w:tc>
          <w:tcPr>
            <w:tcW w:w="1162" w:type="dxa"/>
            <w:tcBorders>
              <w:right w:val="single" w:color="auto" w:sz="4" w:space="0"/>
            </w:tcBorders>
            <w:noWrap w:val="0"/>
            <w:vAlign w:val="top"/>
          </w:tcPr>
          <w:p>
            <w:pPr>
              <w:spacing w:before="156" w:beforeLines="50" w:line="360" w:lineRule="auto"/>
              <w:jc w:val="center"/>
              <w:rPr>
                <w:rFonts w:hint="eastAsia" w:ascii="宋体" w:hAnsi="宋体" w:cs="宋体"/>
                <w:sz w:val="24"/>
                <w:szCs w:val="24"/>
              </w:rPr>
            </w:pPr>
          </w:p>
        </w:tc>
        <w:tc>
          <w:tcPr>
            <w:tcW w:w="775" w:type="dxa"/>
            <w:tcBorders>
              <w:left w:val="single" w:color="auto" w:sz="4" w:space="0"/>
            </w:tcBorders>
            <w:noWrap w:val="0"/>
            <w:vAlign w:val="top"/>
          </w:tcPr>
          <w:p>
            <w:pPr>
              <w:spacing w:before="156" w:beforeLines="50" w:line="360" w:lineRule="auto"/>
              <w:jc w:val="center"/>
              <w:rPr>
                <w:rFonts w:hint="eastAsia" w:ascii="宋体" w:hAnsi="宋体" w:cs="宋体"/>
                <w:sz w:val="24"/>
                <w:szCs w:val="24"/>
              </w:rPr>
            </w:pPr>
          </w:p>
        </w:tc>
        <w:tc>
          <w:tcPr>
            <w:tcW w:w="1222" w:type="dxa"/>
            <w:tcBorders>
              <w:right w:val="single" w:color="auto" w:sz="4" w:space="0"/>
            </w:tcBorders>
            <w:noWrap w:val="0"/>
            <w:vAlign w:val="top"/>
          </w:tcPr>
          <w:p>
            <w:pPr>
              <w:spacing w:before="156" w:beforeLines="50" w:line="360" w:lineRule="auto"/>
              <w:jc w:val="center"/>
              <w:rPr>
                <w:rFonts w:hint="eastAsia" w:ascii="宋体" w:hAnsi="宋体" w:cs="宋体"/>
                <w:sz w:val="24"/>
                <w:szCs w:val="24"/>
              </w:rPr>
            </w:pPr>
          </w:p>
        </w:tc>
        <w:tc>
          <w:tcPr>
            <w:tcW w:w="1222" w:type="dxa"/>
            <w:tcBorders>
              <w:right w:val="single" w:color="auto" w:sz="4" w:space="0"/>
            </w:tcBorders>
            <w:noWrap w:val="0"/>
            <w:vAlign w:val="top"/>
          </w:tcPr>
          <w:p>
            <w:pPr>
              <w:spacing w:before="156" w:beforeLines="50" w:line="360" w:lineRule="auto"/>
              <w:jc w:val="center"/>
              <w:rPr>
                <w:rFonts w:hint="eastAsia"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553" w:type="dxa"/>
            <w:noWrap w:val="0"/>
            <w:vAlign w:val="top"/>
          </w:tcPr>
          <w:p>
            <w:pPr>
              <w:spacing w:before="156" w:beforeLines="50" w:line="360" w:lineRule="auto"/>
              <w:jc w:val="center"/>
              <w:rPr>
                <w:rFonts w:hint="eastAsia" w:ascii="宋体" w:hAnsi="宋体" w:cs="宋体"/>
                <w:sz w:val="24"/>
                <w:szCs w:val="24"/>
              </w:rPr>
            </w:pPr>
          </w:p>
        </w:tc>
        <w:tc>
          <w:tcPr>
            <w:tcW w:w="1718" w:type="dxa"/>
            <w:noWrap w:val="0"/>
            <w:vAlign w:val="top"/>
          </w:tcPr>
          <w:p>
            <w:pPr>
              <w:spacing w:before="156" w:beforeLines="50" w:line="360" w:lineRule="auto"/>
              <w:jc w:val="center"/>
              <w:rPr>
                <w:rFonts w:hint="eastAsia" w:ascii="宋体" w:hAnsi="宋体" w:cs="宋体"/>
                <w:sz w:val="24"/>
                <w:szCs w:val="24"/>
              </w:rPr>
            </w:pPr>
          </w:p>
        </w:tc>
        <w:tc>
          <w:tcPr>
            <w:tcW w:w="1513" w:type="dxa"/>
            <w:tcBorders>
              <w:right w:val="single" w:color="auto" w:sz="4" w:space="0"/>
            </w:tcBorders>
            <w:noWrap w:val="0"/>
            <w:vAlign w:val="top"/>
          </w:tcPr>
          <w:p>
            <w:pPr>
              <w:spacing w:before="156" w:beforeLines="50" w:line="360" w:lineRule="auto"/>
              <w:jc w:val="center"/>
              <w:rPr>
                <w:rFonts w:hint="eastAsia" w:ascii="宋体" w:hAnsi="宋体" w:cs="宋体"/>
                <w:sz w:val="24"/>
                <w:szCs w:val="24"/>
              </w:rPr>
            </w:pPr>
          </w:p>
        </w:tc>
        <w:tc>
          <w:tcPr>
            <w:tcW w:w="1378" w:type="dxa"/>
            <w:tcBorders>
              <w:left w:val="single" w:color="auto" w:sz="4" w:space="0"/>
            </w:tcBorders>
            <w:noWrap w:val="0"/>
            <w:vAlign w:val="top"/>
          </w:tcPr>
          <w:p>
            <w:pPr>
              <w:spacing w:before="156" w:beforeLines="50" w:line="360" w:lineRule="auto"/>
              <w:jc w:val="center"/>
              <w:rPr>
                <w:rFonts w:hint="eastAsia" w:ascii="宋体" w:hAnsi="宋体" w:cs="宋体"/>
                <w:sz w:val="24"/>
                <w:szCs w:val="24"/>
              </w:rPr>
            </w:pPr>
          </w:p>
        </w:tc>
        <w:tc>
          <w:tcPr>
            <w:tcW w:w="1162" w:type="dxa"/>
            <w:tcBorders>
              <w:right w:val="single" w:color="auto" w:sz="4" w:space="0"/>
            </w:tcBorders>
            <w:noWrap w:val="0"/>
            <w:vAlign w:val="top"/>
          </w:tcPr>
          <w:p>
            <w:pPr>
              <w:spacing w:before="156" w:beforeLines="50" w:line="360" w:lineRule="auto"/>
              <w:jc w:val="center"/>
              <w:rPr>
                <w:rFonts w:hint="eastAsia" w:ascii="宋体" w:hAnsi="宋体" w:cs="宋体"/>
                <w:sz w:val="24"/>
                <w:szCs w:val="24"/>
              </w:rPr>
            </w:pPr>
          </w:p>
        </w:tc>
        <w:tc>
          <w:tcPr>
            <w:tcW w:w="775" w:type="dxa"/>
            <w:tcBorders>
              <w:left w:val="single" w:color="auto" w:sz="4" w:space="0"/>
            </w:tcBorders>
            <w:noWrap w:val="0"/>
            <w:vAlign w:val="top"/>
          </w:tcPr>
          <w:p>
            <w:pPr>
              <w:spacing w:before="156" w:beforeLines="50" w:line="360" w:lineRule="auto"/>
              <w:jc w:val="center"/>
              <w:rPr>
                <w:rFonts w:hint="eastAsia" w:ascii="宋体" w:hAnsi="宋体" w:cs="宋体"/>
                <w:sz w:val="24"/>
                <w:szCs w:val="24"/>
              </w:rPr>
            </w:pPr>
          </w:p>
        </w:tc>
        <w:tc>
          <w:tcPr>
            <w:tcW w:w="1222" w:type="dxa"/>
            <w:tcBorders>
              <w:right w:val="single" w:color="auto" w:sz="4" w:space="0"/>
            </w:tcBorders>
            <w:noWrap w:val="0"/>
            <w:vAlign w:val="top"/>
          </w:tcPr>
          <w:p>
            <w:pPr>
              <w:spacing w:before="156" w:beforeLines="50" w:line="360" w:lineRule="auto"/>
              <w:jc w:val="center"/>
              <w:rPr>
                <w:rFonts w:hint="eastAsia" w:ascii="宋体" w:hAnsi="宋体" w:cs="宋体"/>
                <w:sz w:val="24"/>
                <w:szCs w:val="24"/>
              </w:rPr>
            </w:pPr>
          </w:p>
        </w:tc>
        <w:tc>
          <w:tcPr>
            <w:tcW w:w="1222" w:type="dxa"/>
            <w:tcBorders>
              <w:right w:val="single" w:color="auto" w:sz="4" w:space="0"/>
            </w:tcBorders>
            <w:noWrap w:val="0"/>
            <w:vAlign w:val="top"/>
          </w:tcPr>
          <w:p>
            <w:pPr>
              <w:spacing w:before="156" w:beforeLines="50" w:line="360" w:lineRule="auto"/>
              <w:jc w:val="center"/>
              <w:rPr>
                <w:rFonts w:hint="eastAsia"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553" w:type="dxa"/>
            <w:noWrap w:val="0"/>
            <w:vAlign w:val="top"/>
          </w:tcPr>
          <w:p>
            <w:pPr>
              <w:spacing w:before="156" w:beforeLines="50" w:line="360" w:lineRule="auto"/>
              <w:jc w:val="center"/>
              <w:rPr>
                <w:rFonts w:hint="eastAsia" w:ascii="宋体" w:hAnsi="宋体" w:cs="宋体"/>
                <w:sz w:val="24"/>
                <w:szCs w:val="24"/>
              </w:rPr>
            </w:pPr>
          </w:p>
        </w:tc>
        <w:tc>
          <w:tcPr>
            <w:tcW w:w="1718" w:type="dxa"/>
            <w:noWrap w:val="0"/>
            <w:vAlign w:val="top"/>
          </w:tcPr>
          <w:p>
            <w:pPr>
              <w:spacing w:before="156" w:beforeLines="50" w:line="360" w:lineRule="auto"/>
              <w:jc w:val="center"/>
              <w:rPr>
                <w:rFonts w:hint="eastAsia" w:ascii="宋体" w:hAnsi="宋体" w:cs="宋体"/>
                <w:sz w:val="24"/>
                <w:szCs w:val="24"/>
              </w:rPr>
            </w:pPr>
          </w:p>
        </w:tc>
        <w:tc>
          <w:tcPr>
            <w:tcW w:w="1513" w:type="dxa"/>
            <w:tcBorders>
              <w:right w:val="single" w:color="auto" w:sz="4" w:space="0"/>
            </w:tcBorders>
            <w:noWrap w:val="0"/>
            <w:vAlign w:val="top"/>
          </w:tcPr>
          <w:p>
            <w:pPr>
              <w:spacing w:before="156" w:beforeLines="50" w:line="360" w:lineRule="auto"/>
              <w:jc w:val="center"/>
              <w:rPr>
                <w:rFonts w:hint="eastAsia" w:ascii="宋体" w:hAnsi="宋体" w:cs="宋体"/>
                <w:sz w:val="24"/>
                <w:szCs w:val="24"/>
              </w:rPr>
            </w:pPr>
          </w:p>
        </w:tc>
        <w:tc>
          <w:tcPr>
            <w:tcW w:w="1378" w:type="dxa"/>
            <w:tcBorders>
              <w:left w:val="single" w:color="auto" w:sz="4" w:space="0"/>
            </w:tcBorders>
            <w:noWrap w:val="0"/>
            <w:vAlign w:val="top"/>
          </w:tcPr>
          <w:p>
            <w:pPr>
              <w:spacing w:before="156" w:beforeLines="50" w:line="360" w:lineRule="auto"/>
              <w:jc w:val="center"/>
              <w:rPr>
                <w:rFonts w:hint="eastAsia" w:ascii="宋体" w:hAnsi="宋体" w:cs="宋体"/>
                <w:sz w:val="24"/>
                <w:szCs w:val="24"/>
              </w:rPr>
            </w:pPr>
          </w:p>
        </w:tc>
        <w:tc>
          <w:tcPr>
            <w:tcW w:w="1162" w:type="dxa"/>
            <w:tcBorders>
              <w:right w:val="single" w:color="auto" w:sz="4" w:space="0"/>
            </w:tcBorders>
            <w:noWrap w:val="0"/>
            <w:vAlign w:val="top"/>
          </w:tcPr>
          <w:p>
            <w:pPr>
              <w:spacing w:before="156" w:beforeLines="50" w:line="360" w:lineRule="auto"/>
              <w:jc w:val="center"/>
              <w:rPr>
                <w:rFonts w:hint="eastAsia" w:ascii="宋体" w:hAnsi="宋体" w:cs="宋体"/>
                <w:sz w:val="24"/>
                <w:szCs w:val="24"/>
              </w:rPr>
            </w:pPr>
          </w:p>
        </w:tc>
        <w:tc>
          <w:tcPr>
            <w:tcW w:w="775" w:type="dxa"/>
            <w:tcBorders>
              <w:left w:val="single" w:color="auto" w:sz="4" w:space="0"/>
            </w:tcBorders>
            <w:noWrap w:val="0"/>
            <w:vAlign w:val="top"/>
          </w:tcPr>
          <w:p>
            <w:pPr>
              <w:spacing w:before="156" w:beforeLines="50" w:line="360" w:lineRule="auto"/>
              <w:jc w:val="center"/>
              <w:rPr>
                <w:rFonts w:hint="eastAsia" w:ascii="宋体" w:hAnsi="宋体" w:cs="宋体"/>
                <w:sz w:val="24"/>
                <w:szCs w:val="24"/>
              </w:rPr>
            </w:pPr>
          </w:p>
        </w:tc>
        <w:tc>
          <w:tcPr>
            <w:tcW w:w="1222" w:type="dxa"/>
            <w:tcBorders>
              <w:right w:val="single" w:color="auto" w:sz="4" w:space="0"/>
            </w:tcBorders>
            <w:noWrap w:val="0"/>
            <w:vAlign w:val="top"/>
          </w:tcPr>
          <w:p>
            <w:pPr>
              <w:spacing w:before="156" w:beforeLines="50" w:line="360" w:lineRule="auto"/>
              <w:jc w:val="center"/>
              <w:rPr>
                <w:rFonts w:hint="eastAsia" w:ascii="宋体" w:hAnsi="宋体" w:cs="宋体"/>
                <w:sz w:val="24"/>
                <w:szCs w:val="24"/>
              </w:rPr>
            </w:pPr>
          </w:p>
        </w:tc>
        <w:tc>
          <w:tcPr>
            <w:tcW w:w="1222" w:type="dxa"/>
            <w:tcBorders>
              <w:right w:val="single" w:color="auto" w:sz="4" w:space="0"/>
            </w:tcBorders>
            <w:noWrap w:val="0"/>
            <w:vAlign w:val="top"/>
          </w:tcPr>
          <w:p>
            <w:pPr>
              <w:spacing w:before="156" w:beforeLines="50" w:line="360" w:lineRule="auto"/>
              <w:jc w:val="center"/>
              <w:rPr>
                <w:rFonts w:hint="eastAsia"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553" w:type="dxa"/>
            <w:noWrap w:val="0"/>
            <w:vAlign w:val="top"/>
          </w:tcPr>
          <w:p>
            <w:pPr>
              <w:spacing w:before="156" w:beforeLines="50" w:line="360" w:lineRule="auto"/>
              <w:jc w:val="center"/>
              <w:rPr>
                <w:rFonts w:hint="eastAsia" w:ascii="宋体" w:hAnsi="宋体" w:cs="宋体"/>
                <w:sz w:val="24"/>
                <w:szCs w:val="24"/>
              </w:rPr>
            </w:pPr>
          </w:p>
        </w:tc>
        <w:tc>
          <w:tcPr>
            <w:tcW w:w="1718" w:type="dxa"/>
            <w:noWrap w:val="0"/>
            <w:vAlign w:val="top"/>
          </w:tcPr>
          <w:p>
            <w:pPr>
              <w:spacing w:before="156" w:beforeLines="50" w:line="360" w:lineRule="auto"/>
              <w:jc w:val="center"/>
              <w:rPr>
                <w:rFonts w:hint="eastAsia" w:ascii="宋体" w:hAnsi="宋体" w:cs="宋体"/>
                <w:sz w:val="24"/>
                <w:szCs w:val="24"/>
              </w:rPr>
            </w:pPr>
          </w:p>
        </w:tc>
        <w:tc>
          <w:tcPr>
            <w:tcW w:w="1513" w:type="dxa"/>
            <w:tcBorders>
              <w:right w:val="single" w:color="auto" w:sz="4" w:space="0"/>
            </w:tcBorders>
            <w:noWrap w:val="0"/>
            <w:vAlign w:val="top"/>
          </w:tcPr>
          <w:p>
            <w:pPr>
              <w:spacing w:before="156" w:beforeLines="50" w:line="360" w:lineRule="auto"/>
              <w:jc w:val="center"/>
              <w:rPr>
                <w:rFonts w:hint="eastAsia" w:ascii="宋体" w:hAnsi="宋体" w:cs="宋体"/>
                <w:sz w:val="24"/>
                <w:szCs w:val="24"/>
              </w:rPr>
            </w:pPr>
          </w:p>
        </w:tc>
        <w:tc>
          <w:tcPr>
            <w:tcW w:w="1378" w:type="dxa"/>
            <w:tcBorders>
              <w:left w:val="single" w:color="auto" w:sz="4" w:space="0"/>
            </w:tcBorders>
            <w:noWrap w:val="0"/>
            <w:vAlign w:val="top"/>
          </w:tcPr>
          <w:p>
            <w:pPr>
              <w:spacing w:before="156" w:beforeLines="50" w:line="360" w:lineRule="auto"/>
              <w:jc w:val="center"/>
              <w:rPr>
                <w:rFonts w:hint="eastAsia" w:ascii="宋体" w:hAnsi="宋体" w:cs="宋体"/>
                <w:sz w:val="24"/>
                <w:szCs w:val="24"/>
              </w:rPr>
            </w:pPr>
          </w:p>
        </w:tc>
        <w:tc>
          <w:tcPr>
            <w:tcW w:w="1162" w:type="dxa"/>
            <w:tcBorders>
              <w:right w:val="single" w:color="auto" w:sz="4" w:space="0"/>
            </w:tcBorders>
            <w:noWrap w:val="0"/>
            <w:vAlign w:val="top"/>
          </w:tcPr>
          <w:p>
            <w:pPr>
              <w:spacing w:before="156" w:beforeLines="50" w:line="360" w:lineRule="auto"/>
              <w:jc w:val="center"/>
              <w:rPr>
                <w:rFonts w:hint="eastAsia" w:ascii="宋体" w:hAnsi="宋体" w:cs="宋体"/>
                <w:sz w:val="24"/>
                <w:szCs w:val="24"/>
              </w:rPr>
            </w:pPr>
          </w:p>
        </w:tc>
        <w:tc>
          <w:tcPr>
            <w:tcW w:w="775" w:type="dxa"/>
            <w:tcBorders>
              <w:left w:val="single" w:color="auto" w:sz="4" w:space="0"/>
            </w:tcBorders>
            <w:noWrap w:val="0"/>
            <w:vAlign w:val="top"/>
          </w:tcPr>
          <w:p>
            <w:pPr>
              <w:spacing w:before="156" w:beforeLines="50" w:line="360" w:lineRule="auto"/>
              <w:jc w:val="center"/>
              <w:rPr>
                <w:rFonts w:hint="eastAsia" w:ascii="宋体" w:hAnsi="宋体" w:cs="宋体"/>
                <w:sz w:val="24"/>
                <w:szCs w:val="24"/>
              </w:rPr>
            </w:pPr>
          </w:p>
        </w:tc>
        <w:tc>
          <w:tcPr>
            <w:tcW w:w="1222" w:type="dxa"/>
            <w:tcBorders>
              <w:right w:val="single" w:color="auto" w:sz="4" w:space="0"/>
            </w:tcBorders>
            <w:noWrap w:val="0"/>
            <w:vAlign w:val="top"/>
          </w:tcPr>
          <w:p>
            <w:pPr>
              <w:spacing w:before="156" w:beforeLines="50" w:line="360" w:lineRule="auto"/>
              <w:jc w:val="center"/>
              <w:rPr>
                <w:rFonts w:hint="eastAsia" w:ascii="宋体" w:hAnsi="宋体" w:cs="宋体"/>
                <w:sz w:val="24"/>
                <w:szCs w:val="24"/>
              </w:rPr>
            </w:pPr>
          </w:p>
        </w:tc>
        <w:tc>
          <w:tcPr>
            <w:tcW w:w="1222" w:type="dxa"/>
            <w:tcBorders>
              <w:right w:val="single" w:color="auto" w:sz="4" w:space="0"/>
            </w:tcBorders>
            <w:noWrap w:val="0"/>
            <w:vAlign w:val="top"/>
          </w:tcPr>
          <w:p>
            <w:pPr>
              <w:spacing w:before="156" w:beforeLines="50" w:line="360" w:lineRule="auto"/>
              <w:jc w:val="center"/>
              <w:rPr>
                <w:rFonts w:hint="eastAsia"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553" w:type="dxa"/>
            <w:noWrap w:val="0"/>
            <w:vAlign w:val="top"/>
          </w:tcPr>
          <w:p>
            <w:pPr>
              <w:spacing w:before="156" w:beforeLines="50" w:line="360" w:lineRule="auto"/>
              <w:jc w:val="center"/>
              <w:rPr>
                <w:rFonts w:hint="eastAsia" w:ascii="宋体" w:hAnsi="宋体" w:cs="宋体"/>
                <w:sz w:val="24"/>
                <w:szCs w:val="24"/>
              </w:rPr>
            </w:pPr>
          </w:p>
        </w:tc>
        <w:tc>
          <w:tcPr>
            <w:tcW w:w="1718" w:type="dxa"/>
            <w:noWrap w:val="0"/>
            <w:vAlign w:val="top"/>
          </w:tcPr>
          <w:p>
            <w:pPr>
              <w:spacing w:before="156" w:beforeLines="50" w:line="360" w:lineRule="auto"/>
              <w:jc w:val="center"/>
              <w:rPr>
                <w:rFonts w:hint="eastAsia" w:ascii="宋体" w:hAnsi="宋体" w:cs="宋体"/>
                <w:sz w:val="24"/>
                <w:szCs w:val="24"/>
              </w:rPr>
            </w:pPr>
          </w:p>
        </w:tc>
        <w:tc>
          <w:tcPr>
            <w:tcW w:w="1513" w:type="dxa"/>
            <w:tcBorders>
              <w:right w:val="single" w:color="auto" w:sz="4" w:space="0"/>
            </w:tcBorders>
            <w:noWrap w:val="0"/>
            <w:vAlign w:val="top"/>
          </w:tcPr>
          <w:p>
            <w:pPr>
              <w:spacing w:before="156" w:beforeLines="50" w:line="360" w:lineRule="auto"/>
              <w:jc w:val="center"/>
              <w:rPr>
                <w:rFonts w:hint="eastAsia" w:ascii="宋体" w:hAnsi="宋体" w:cs="宋体"/>
                <w:sz w:val="24"/>
                <w:szCs w:val="24"/>
              </w:rPr>
            </w:pPr>
          </w:p>
        </w:tc>
        <w:tc>
          <w:tcPr>
            <w:tcW w:w="1378" w:type="dxa"/>
            <w:tcBorders>
              <w:left w:val="single" w:color="auto" w:sz="4" w:space="0"/>
            </w:tcBorders>
            <w:noWrap w:val="0"/>
            <w:vAlign w:val="top"/>
          </w:tcPr>
          <w:p>
            <w:pPr>
              <w:spacing w:before="156" w:beforeLines="50" w:line="360" w:lineRule="auto"/>
              <w:jc w:val="center"/>
              <w:rPr>
                <w:rFonts w:hint="eastAsia" w:ascii="宋体" w:hAnsi="宋体" w:cs="宋体"/>
                <w:sz w:val="24"/>
                <w:szCs w:val="24"/>
              </w:rPr>
            </w:pPr>
          </w:p>
        </w:tc>
        <w:tc>
          <w:tcPr>
            <w:tcW w:w="1162" w:type="dxa"/>
            <w:tcBorders>
              <w:right w:val="single" w:color="auto" w:sz="4" w:space="0"/>
            </w:tcBorders>
            <w:noWrap w:val="0"/>
            <w:vAlign w:val="top"/>
          </w:tcPr>
          <w:p>
            <w:pPr>
              <w:spacing w:before="156" w:beforeLines="50" w:line="360" w:lineRule="auto"/>
              <w:jc w:val="center"/>
              <w:rPr>
                <w:rFonts w:hint="eastAsia" w:ascii="宋体" w:hAnsi="宋体" w:cs="宋体"/>
                <w:sz w:val="24"/>
                <w:szCs w:val="24"/>
              </w:rPr>
            </w:pPr>
          </w:p>
        </w:tc>
        <w:tc>
          <w:tcPr>
            <w:tcW w:w="775" w:type="dxa"/>
            <w:tcBorders>
              <w:left w:val="single" w:color="auto" w:sz="4" w:space="0"/>
            </w:tcBorders>
            <w:noWrap w:val="0"/>
            <w:vAlign w:val="top"/>
          </w:tcPr>
          <w:p>
            <w:pPr>
              <w:spacing w:before="156" w:beforeLines="50" w:line="360" w:lineRule="auto"/>
              <w:jc w:val="center"/>
              <w:rPr>
                <w:rFonts w:hint="eastAsia" w:ascii="宋体" w:hAnsi="宋体" w:cs="宋体"/>
                <w:sz w:val="24"/>
                <w:szCs w:val="24"/>
              </w:rPr>
            </w:pPr>
          </w:p>
        </w:tc>
        <w:tc>
          <w:tcPr>
            <w:tcW w:w="1222" w:type="dxa"/>
            <w:tcBorders>
              <w:right w:val="single" w:color="auto" w:sz="4" w:space="0"/>
            </w:tcBorders>
            <w:noWrap w:val="0"/>
            <w:vAlign w:val="top"/>
          </w:tcPr>
          <w:p>
            <w:pPr>
              <w:spacing w:before="156" w:beforeLines="50" w:line="360" w:lineRule="auto"/>
              <w:jc w:val="center"/>
              <w:rPr>
                <w:rFonts w:hint="eastAsia" w:ascii="宋体" w:hAnsi="宋体" w:cs="宋体"/>
                <w:sz w:val="24"/>
                <w:szCs w:val="24"/>
              </w:rPr>
            </w:pPr>
          </w:p>
        </w:tc>
        <w:tc>
          <w:tcPr>
            <w:tcW w:w="1222" w:type="dxa"/>
            <w:tcBorders>
              <w:right w:val="single" w:color="auto" w:sz="4" w:space="0"/>
            </w:tcBorders>
            <w:noWrap w:val="0"/>
            <w:vAlign w:val="top"/>
          </w:tcPr>
          <w:p>
            <w:pPr>
              <w:spacing w:before="156" w:beforeLines="50" w:line="360" w:lineRule="auto"/>
              <w:jc w:val="center"/>
              <w:rPr>
                <w:rFonts w:hint="eastAsia"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553" w:type="dxa"/>
            <w:noWrap w:val="0"/>
            <w:vAlign w:val="top"/>
          </w:tcPr>
          <w:p>
            <w:pPr>
              <w:spacing w:before="156" w:beforeLines="50" w:line="360" w:lineRule="auto"/>
              <w:jc w:val="center"/>
              <w:rPr>
                <w:rFonts w:hint="eastAsia" w:ascii="宋体" w:hAnsi="宋体" w:cs="宋体"/>
                <w:sz w:val="24"/>
                <w:szCs w:val="24"/>
              </w:rPr>
            </w:pPr>
          </w:p>
        </w:tc>
        <w:tc>
          <w:tcPr>
            <w:tcW w:w="1718" w:type="dxa"/>
            <w:noWrap w:val="0"/>
            <w:vAlign w:val="top"/>
          </w:tcPr>
          <w:p>
            <w:pPr>
              <w:spacing w:before="156" w:beforeLines="50" w:line="360" w:lineRule="auto"/>
              <w:jc w:val="center"/>
              <w:rPr>
                <w:rFonts w:hint="eastAsia" w:ascii="宋体" w:hAnsi="宋体" w:cs="宋体"/>
                <w:sz w:val="24"/>
                <w:szCs w:val="24"/>
              </w:rPr>
            </w:pPr>
          </w:p>
        </w:tc>
        <w:tc>
          <w:tcPr>
            <w:tcW w:w="1513" w:type="dxa"/>
            <w:tcBorders>
              <w:right w:val="single" w:color="auto" w:sz="4" w:space="0"/>
            </w:tcBorders>
            <w:noWrap w:val="0"/>
            <w:vAlign w:val="top"/>
          </w:tcPr>
          <w:p>
            <w:pPr>
              <w:spacing w:before="156" w:beforeLines="50" w:line="360" w:lineRule="auto"/>
              <w:jc w:val="center"/>
              <w:rPr>
                <w:rFonts w:hint="eastAsia" w:ascii="宋体" w:hAnsi="宋体" w:cs="宋体"/>
                <w:sz w:val="24"/>
                <w:szCs w:val="24"/>
              </w:rPr>
            </w:pPr>
          </w:p>
        </w:tc>
        <w:tc>
          <w:tcPr>
            <w:tcW w:w="1378" w:type="dxa"/>
            <w:tcBorders>
              <w:left w:val="single" w:color="auto" w:sz="4" w:space="0"/>
            </w:tcBorders>
            <w:noWrap w:val="0"/>
            <w:vAlign w:val="top"/>
          </w:tcPr>
          <w:p>
            <w:pPr>
              <w:spacing w:before="156" w:beforeLines="50" w:line="360" w:lineRule="auto"/>
              <w:jc w:val="center"/>
              <w:rPr>
                <w:rFonts w:hint="eastAsia" w:ascii="宋体" w:hAnsi="宋体" w:cs="宋体"/>
                <w:sz w:val="24"/>
                <w:szCs w:val="24"/>
              </w:rPr>
            </w:pPr>
          </w:p>
        </w:tc>
        <w:tc>
          <w:tcPr>
            <w:tcW w:w="1162" w:type="dxa"/>
            <w:tcBorders>
              <w:right w:val="single" w:color="auto" w:sz="4" w:space="0"/>
            </w:tcBorders>
            <w:noWrap w:val="0"/>
            <w:vAlign w:val="top"/>
          </w:tcPr>
          <w:p>
            <w:pPr>
              <w:spacing w:before="156" w:beforeLines="50" w:line="360" w:lineRule="auto"/>
              <w:jc w:val="center"/>
              <w:rPr>
                <w:rFonts w:hint="eastAsia" w:ascii="宋体" w:hAnsi="宋体" w:cs="宋体"/>
                <w:sz w:val="24"/>
                <w:szCs w:val="24"/>
              </w:rPr>
            </w:pPr>
          </w:p>
        </w:tc>
        <w:tc>
          <w:tcPr>
            <w:tcW w:w="775" w:type="dxa"/>
            <w:tcBorders>
              <w:left w:val="single" w:color="auto" w:sz="4" w:space="0"/>
            </w:tcBorders>
            <w:noWrap w:val="0"/>
            <w:vAlign w:val="top"/>
          </w:tcPr>
          <w:p>
            <w:pPr>
              <w:spacing w:before="156" w:beforeLines="50" w:line="360" w:lineRule="auto"/>
              <w:jc w:val="center"/>
              <w:rPr>
                <w:rFonts w:hint="eastAsia" w:ascii="宋体" w:hAnsi="宋体" w:cs="宋体"/>
                <w:sz w:val="24"/>
                <w:szCs w:val="24"/>
              </w:rPr>
            </w:pPr>
          </w:p>
        </w:tc>
        <w:tc>
          <w:tcPr>
            <w:tcW w:w="1222" w:type="dxa"/>
            <w:tcBorders>
              <w:right w:val="single" w:color="auto" w:sz="4" w:space="0"/>
            </w:tcBorders>
            <w:noWrap w:val="0"/>
            <w:vAlign w:val="top"/>
          </w:tcPr>
          <w:p>
            <w:pPr>
              <w:spacing w:before="156" w:beforeLines="50" w:line="360" w:lineRule="auto"/>
              <w:jc w:val="center"/>
              <w:rPr>
                <w:rFonts w:hint="eastAsia" w:ascii="宋体" w:hAnsi="宋体" w:cs="宋体"/>
                <w:sz w:val="24"/>
                <w:szCs w:val="24"/>
              </w:rPr>
            </w:pPr>
          </w:p>
        </w:tc>
        <w:tc>
          <w:tcPr>
            <w:tcW w:w="1222" w:type="dxa"/>
            <w:tcBorders>
              <w:right w:val="single" w:color="auto" w:sz="4" w:space="0"/>
            </w:tcBorders>
            <w:noWrap w:val="0"/>
            <w:vAlign w:val="top"/>
          </w:tcPr>
          <w:p>
            <w:pPr>
              <w:spacing w:before="156" w:beforeLines="50" w:line="360" w:lineRule="auto"/>
              <w:jc w:val="center"/>
              <w:rPr>
                <w:rFonts w:hint="eastAsia" w:ascii="宋体" w:hAnsi="宋体" w:cs="宋体"/>
                <w:sz w:val="24"/>
                <w:szCs w:val="24"/>
              </w:rPr>
            </w:pPr>
          </w:p>
        </w:tc>
      </w:tr>
    </w:tbl>
    <w:p>
      <w:pPr>
        <w:rPr>
          <w:rFonts w:hint="eastAsia" w:ascii="宋体" w:hAnsi="宋体" w:cs="宋体"/>
          <w:b/>
          <w:sz w:val="24"/>
          <w:szCs w:val="24"/>
        </w:rPr>
      </w:pPr>
    </w:p>
    <w:p>
      <w:pPr>
        <w:pStyle w:val="84"/>
        <w:tabs>
          <w:tab w:val="left" w:pos="2040"/>
        </w:tabs>
        <w:spacing w:before="0" w:beforeLines="0" w:line="400" w:lineRule="exact"/>
        <w:ind w:left="398" w:hanging="398" w:hangingChars="166"/>
        <w:rPr>
          <w:rFonts w:hint="eastAsia" w:ascii="宋体" w:hAnsi="宋体" w:eastAsia="宋体" w:cs="宋体"/>
          <w:bCs w:val="0"/>
          <w:color w:val="auto"/>
          <w:sz w:val="24"/>
        </w:rPr>
      </w:pPr>
      <w:r>
        <w:rPr>
          <w:rFonts w:hint="eastAsia" w:ascii="宋体" w:hAnsi="宋体" w:eastAsia="宋体" w:cs="宋体"/>
          <w:bCs w:val="0"/>
          <w:color w:val="auto"/>
          <w:sz w:val="24"/>
        </w:rPr>
        <w:t>备注：供应商可适当调整该表格式，但不得减少信息内容。</w:t>
      </w:r>
    </w:p>
    <w:p>
      <w:pPr>
        <w:rPr>
          <w:rFonts w:hint="eastAsia" w:ascii="宋体" w:hAnsi="宋体" w:cs="宋体"/>
          <w:b/>
          <w:sz w:val="24"/>
          <w:szCs w:val="24"/>
        </w:rPr>
      </w:pPr>
    </w:p>
    <w:p>
      <w:pPr>
        <w:pStyle w:val="2"/>
        <w:rPr>
          <w:rFonts w:hint="eastAsia"/>
        </w:rPr>
      </w:pPr>
    </w:p>
    <w:p>
      <w:pPr>
        <w:spacing w:line="360" w:lineRule="auto"/>
        <w:ind w:firstLine="2880" w:firstLineChars="1200"/>
        <w:rPr>
          <w:rFonts w:hint="eastAsia" w:ascii="宋体" w:hAnsi="宋体" w:cs="宋体"/>
          <w:sz w:val="24"/>
          <w:szCs w:val="24"/>
        </w:rPr>
      </w:pPr>
      <w:r>
        <w:rPr>
          <w:rFonts w:hint="eastAsia" w:ascii="宋体" w:hAnsi="宋体" w:cs="宋体"/>
          <w:sz w:val="24"/>
          <w:szCs w:val="24"/>
        </w:rPr>
        <w:t xml:space="preserve">     供应商（单位公章）：</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p>
    <w:p>
      <w:pPr>
        <w:spacing w:line="360" w:lineRule="auto"/>
        <w:ind w:firstLine="3600" w:firstLineChars="1500"/>
        <w:rPr>
          <w:rFonts w:hint="eastAsia" w:ascii="宋体" w:hAnsi="宋体" w:cs="宋体"/>
          <w:sz w:val="24"/>
          <w:szCs w:val="24"/>
        </w:rPr>
      </w:pPr>
      <w:r>
        <w:rPr>
          <w:rFonts w:hint="eastAsia" w:ascii="宋体" w:hAnsi="宋体" w:cs="宋体"/>
          <w:sz w:val="24"/>
          <w:szCs w:val="24"/>
        </w:rPr>
        <w:t>法定代表人或其授权委托人（签字或盖章）：</w:t>
      </w:r>
      <w:r>
        <w:rPr>
          <w:rFonts w:hint="eastAsia" w:ascii="宋体" w:hAnsi="宋体" w:cs="宋体"/>
          <w:sz w:val="24"/>
          <w:szCs w:val="24"/>
          <w:u w:val="single"/>
        </w:rPr>
        <w:t xml:space="preserve">               </w:t>
      </w:r>
    </w:p>
    <w:p>
      <w:pPr>
        <w:autoSpaceDE w:val="0"/>
        <w:autoSpaceDN w:val="0"/>
        <w:adjustRightInd w:val="0"/>
        <w:snapToGrid w:val="0"/>
        <w:spacing w:line="360" w:lineRule="auto"/>
        <w:rPr>
          <w:rFonts w:hint="eastAsia" w:ascii="宋体" w:hAnsi="宋体" w:cs="宋体"/>
          <w:sz w:val="24"/>
          <w:szCs w:val="24"/>
          <w:lang w:val="zh-CN"/>
        </w:rPr>
      </w:pPr>
    </w:p>
    <w:p>
      <w:pPr>
        <w:autoSpaceDE w:val="0"/>
        <w:autoSpaceDN w:val="0"/>
        <w:adjustRightInd w:val="0"/>
        <w:snapToGrid w:val="0"/>
        <w:spacing w:line="480" w:lineRule="auto"/>
        <w:ind w:firstLine="720" w:firstLineChars="300"/>
        <w:rPr>
          <w:rFonts w:hint="eastAsia" w:ascii="宋体" w:hAnsi="宋体" w:cs="宋体"/>
        </w:rPr>
      </w:pPr>
      <w:r>
        <w:rPr>
          <w:rFonts w:hint="eastAsia" w:ascii="宋体" w:hAnsi="宋体" w:cs="宋体"/>
          <w:sz w:val="24"/>
          <w:szCs w:val="24"/>
          <w:lang w:val="zh-CN"/>
        </w:rPr>
        <w:t xml:space="preserve">                        日</w:t>
      </w:r>
      <w:r>
        <w:rPr>
          <w:rFonts w:hint="eastAsia" w:ascii="宋体" w:hAnsi="宋体" w:cs="宋体"/>
          <w:sz w:val="24"/>
          <w:szCs w:val="24"/>
        </w:rPr>
        <w:t xml:space="preserve">  </w:t>
      </w:r>
      <w:r>
        <w:rPr>
          <w:rFonts w:hint="eastAsia" w:ascii="宋体" w:hAnsi="宋体" w:cs="宋体"/>
          <w:sz w:val="24"/>
          <w:szCs w:val="24"/>
          <w:lang w:val="zh-CN"/>
        </w:rPr>
        <w:t>期：</w:t>
      </w:r>
    </w:p>
    <w:p>
      <w:pPr>
        <w:autoSpaceDE w:val="0"/>
        <w:autoSpaceDN w:val="0"/>
        <w:adjustRightInd w:val="0"/>
        <w:snapToGrid w:val="0"/>
        <w:spacing w:line="360" w:lineRule="auto"/>
        <w:rPr>
          <w:rFonts w:hint="eastAsia" w:ascii="宋体" w:hAnsi="宋体" w:cs="宋体"/>
          <w:b/>
          <w:bCs/>
          <w:sz w:val="30"/>
          <w:szCs w:val="30"/>
        </w:rPr>
      </w:pPr>
    </w:p>
    <w:p>
      <w:pPr>
        <w:autoSpaceDE w:val="0"/>
        <w:autoSpaceDN w:val="0"/>
        <w:adjustRightInd w:val="0"/>
        <w:snapToGrid w:val="0"/>
        <w:spacing w:line="360" w:lineRule="auto"/>
        <w:jc w:val="center"/>
        <w:rPr>
          <w:rFonts w:hint="eastAsia" w:ascii="宋体" w:hAnsi="宋体" w:cs="宋体"/>
          <w:b/>
          <w:bCs/>
          <w:sz w:val="28"/>
          <w:szCs w:val="28"/>
        </w:rPr>
      </w:pPr>
      <w:r>
        <w:rPr>
          <w:rFonts w:hint="eastAsia" w:ascii="宋体" w:hAnsi="宋体" w:cs="宋体"/>
          <w:b/>
          <w:bCs/>
          <w:sz w:val="30"/>
          <w:szCs w:val="30"/>
        </w:rPr>
        <w:t>4、法定代表人授权书</w:t>
      </w:r>
    </w:p>
    <w:p>
      <w:pPr>
        <w:spacing w:line="560" w:lineRule="exact"/>
        <w:jc w:val="left"/>
        <w:rPr>
          <w:rFonts w:hint="eastAsia" w:ascii="宋体" w:hAnsi="宋体" w:cs="宋体"/>
          <w:spacing w:val="4"/>
          <w:sz w:val="24"/>
          <w:szCs w:val="24"/>
        </w:rPr>
      </w:pPr>
      <w:r>
        <w:rPr>
          <w:rFonts w:hint="eastAsia" w:ascii="宋体" w:hAnsi="宋体" w:cs="宋体"/>
          <w:b/>
          <w:spacing w:val="4"/>
          <w:sz w:val="24"/>
          <w:szCs w:val="24"/>
        </w:rPr>
        <w:t>致：</w:t>
      </w:r>
      <w:r>
        <w:rPr>
          <w:rFonts w:hint="eastAsia" w:ascii="宋体" w:hAnsi="宋体" w:cs="宋体"/>
          <w:b/>
          <w:spacing w:val="4"/>
          <w:sz w:val="24"/>
          <w:szCs w:val="24"/>
          <w:u w:val="single"/>
        </w:rPr>
        <w:t xml:space="preserve">               </w:t>
      </w:r>
      <w:r>
        <w:rPr>
          <w:rFonts w:hint="eastAsia" w:ascii="宋体" w:hAnsi="宋体" w:cs="宋体"/>
          <w:b/>
          <w:spacing w:val="4"/>
          <w:sz w:val="24"/>
          <w:szCs w:val="24"/>
        </w:rPr>
        <w:t>（采购代理机构名称）</w:t>
      </w:r>
    </w:p>
    <w:p>
      <w:pPr>
        <w:spacing w:line="560" w:lineRule="exact"/>
        <w:ind w:firstLine="496" w:firstLineChars="200"/>
        <w:jc w:val="left"/>
        <w:rPr>
          <w:rFonts w:hint="eastAsia" w:ascii="宋体" w:hAnsi="宋体" w:cs="宋体"/>
          <w:spacing w:val="4"/>
          <w:sz w:val="24"/>
          <w:szCs w:val="24"/>
        </w:rPr>
      </w:pPr>
      <w:r>
        <w:rPr>
          <w:rFonts w:hint="eastAsia" w:ascii="宋体" w:hAnsi="宋体" w:cs="宋体"/>
          <w:spacing w:val="4"/>
          <w:sz w:val="24"/>
          <w:szCs w:val="24"/>
          <w:u w:val="single"/>
          <w:lang w:eastAsia="zh-CN"/>
        </w:rPr>
        <w:t>（</w:t>
      </w:r>
      <w:r>
        <w:rPr>
          <w:rFonts w:hint="eastAsia" w:ascii="宋体" w:hAnsi="宋体" w:cs="宋体"/>
          <w:spacing w:val="4"/>
          <w:sz w:val="24"/>
          <w:szCs w:val="24"/>
          <w:u w:val="single"/>
        </w:rPr>
        <w:t>供应商名称</w:t>
      </w:r>
      <w:r>
        <w:rPr>
          <w:rFonts w:hint="eastAsia" w:ascii="宋体" w:hAnsi="宋体" w:cs="宋体"/>
          <w:spacing w:val="4"/>
          <w:sz w:val="24"/>
          <w:szCs w:val="24"/>
          <w:u w:val="single"/>
          <w:lang w:eastAsia="zh-CN"/>
        </w:rPr>
        <w:t>）</w:t>
      </w:r>
      <w:r>
        <w:rPr>
          <w:rFonts w:hint="eastAsia" w:ascii="宋体" w:hAnsi="宋体" w:cs="宋体"/>
          <w:spacing w:val="4"/>
          <w:sz w:val="24"/>
          <w:szCs w:val="24"/>
          <w:u w:val="single"/>
        </w:rPr>
        <w:t xml:space="preserve">   </w:t>
      </w:r>
      <w:r>
        <w:rPr>
          <w:rFonts w:hint="eastAsia" w:ascii="宋体" w:hAnsi="宋体" w:cs="宋体"/>
          <w:spacing w:val="4"/>
          <w:sz w:val="24"/>
          <w:szCs w:val="24"/>
        </w:rPr>
        <w:t>按中华人民共和国法律于</w:t>
      </w:r>
      <w:r>
        <w:rPr>
          <w:rFonts w:hint="eastAsia" w:ascii="宋体" w:hAnsi="宋体" w:cs="宋体"/>
          <w:spacing w:val="4"/>
          <w:sz w:val="24"/>
          <w:szCs w:val="24"/>
          <w:u w:val="single"/>
        </w:rPr>
        <w:t xml:space="preserve">（  年  月  日 ）  </w:t>
      </w:r>
      <w:r>
        <w:rPr>
          <w:rFonts w:hint="eastAsia" w:ascii="宋体" w:hAnsi="宋体" w:cs="宋体"/>
          <w:spacing w:val="4"/>
          <w:sz w:val="24"/>
          <w:szCs w:val="24"/>
        </w:rPr>
        <w:t>成立。</w:t>
      </w:r>
      <w:r>
        <w:rPr>
          <w:rFonts w:hint="eastAsia" w:ascii="宋体" w:hAnsi="宋体" w:cs="宋体"/>
          <w:spacing w:val="4"/>
          <w:sz w:val="24"/>
          <w:szCs w:val="24"/>
          <w:lang w:eastAsia="zh-CN"/>
        </w:rPr>
        <w:t>（</w:t>
      </w:r>
      <w:r>
        <w:rPr>
          <w:rFonts w:hint="eastAsia" w:ascii="宋体" w:hAnsi="宋体" w:cs="宋体"/>
          <w:sz w:val="24"/>
          <w:szCs w:val="24"/>
          <w:u w:val="single"/>
        </w:rPr>
        <w:t>法定代表人</w:t>
      </w:r>
      <w:r>
        <w:rPr>
          <w:rFonts w:hint="eastAsia" w:ascii="宋体" w:hAnsi="宋体" w:cs="宋体"/>
          <w:spacing w:val="4"/>
          <w:sz w:val="24"/>
          <w:szCs w:val="24"/>
          <w:u w:val="single"/>
        </w:rPr>
        <w:t>姓名</w:t>
      </w:r>
      <w:r>
        <w:rPr>
          <w:rFonts w:hint="eastAsia" w:ascii="宋体" w:hAnsi="宋体" w:cs="宋体"/>
          <w:spacing w:val="4"/>
          <w:sz w:val="24"/>
          <w:szCs w:val="24"/>
          <w:u w:val="single"/>
          <w:lang w:eastAsia="zh-CN"/>
        </w:rPr>
        <w:t>）</w:t>
      </w:r>
      <w:r>
        <w:rPr>
          <w:rFonts w:hint="eastAsia" w:ascii="宋体" w:hAnsi="宋体" w:cs="宋体"/>
          <w:spacing w:val="4"/>
          <w:sz w:val="24"/>
          <w:szCs w:val="24"/>
        </w:rPr>
        <w:t>特授权</w:t>
      </w:r>
      <w:r>
        <w:rPr>
          <w:rFonts w:hint="eastAsia" w:ascii="宋体" w:hAnsi="宋体" w:cs="宋体"/>
          <w:spacing w:val="4"/>
          <w:sz w:val="24"/>
          <w:szCs w:val="24"/>
          <w:u w:val="single"/>
        </w:rPr>
        <w:t>（ 被授权人姓名 ）</w:t>
      </w:r>
      <w:r>
        <w:rPr>
          <w:rFonts w:hint="eastAsia" w:ascii="宋体" w:hAnsi="宋体" w:cs="宋体"/>
          <w:spacing w:val="4"/>
          <w:sz w:val="24"/>
          <w:szCs w:val="24"/>
        </w:rPr>
        <w:t xml:space="preserve">代表我公司全权办理针对本次 </w:t>
      </w:r>
      <w:r>
        <w:rPr>
          <w:rFonts w:hint="eastAsia" w:ascii="宋体" w:hAnsi="宋体" w:cs="宋体"/>
          <w:spacing w:val="4"/>
          <w:sz w:val="24"/>
          <w:szCs w:val="24"/>
          <w:u w:val="single"/>
        </w:rPr>
        <w:t xml:space="preserve">（项目名称、项目编号    </w:t>
      </w:r>
      <w:r>
        <w:rPr>
          <w:rFonts w:hint="eastAsia" w:ascii="宋体" w:hAnsi="宋体" w:cs="宋体"/>
          <w:spacing w:val="4"/>
          <w:sz w:val="24"/>
          <w:szCs w:val="24"/>
        </w:rPr>
        <w:t>磋商、签约等具体工作，并签署全部有关的文件、协议及合同。</w:t>
      </w:r>
    </w:p>
    <w:p>
      <w:pPr>
        <w:spacing w:line="560" w:lineRule="exact"/>
        <w:ind w:firstLine="496" w:firstLineChars="200"/>
        <w:jc w:val="left"/>
        <w:rPr>
          <w:rFonts w:hint="eastAsia" w:ascii="宋体" w:hAnsi="宋体" w:cs="宋体"/>
          <w:spacing w:val="4"/>
          <w:sz w:val="24"/>
          <w:szCs w:val="24"/>
        </w:rPr>
      </w:pPr>
      <w:r>
        <w:rPr>
          <w:rFonts w:hint="eastAsia" w:ascii="宋体" w:hAnsi="宋体" w:cs="宋体"/>
          <w:spacing w:val="4"/>
          <w:sz w:val="24"/>
          <w:szCs w:val="24"/>
        </w:rPr>
        <w:t>我公司对被授权人的签名负全部责任。</w:t>
      </w:r>
    </w:p>
    <w:p>
      <w:pPr>
        <w:spacing w:line="560" w:lineRule="exact"/>
        <w:ind w:right="540" w:rightChars="257" w:firstLine="480" w:firstLineChars="200"/>
        <w:jc w:val="left"/>
        <w:rPr>
          <w:rFonts w:hint="eastAsia" w:ascii="宋体" w:hAnsi="宋体" w:cs="宋体"/>
          <w:sz w:val="24"/>
          <w:szCs w:val="24"/>
          <w:highlight w:val="cyan"/>
        </w:rPr>
      </w:pPr>
      <w:r>
        <w:rPr>
          <w:rFonts w:hint="eastAsia" w:ascii="宋体" w:hAnsi="宋体" w:cs="宋体"/>
          <w:sz w:val="24"/>
          <w:szCs w:val="24"/>
        </w:rPr>
        <w:t>委托期限</w:t>
      </w:r>
      <w:r>
        <w:rPr>
          <w:rFonts w:hint="eastAsia" w:ascii="宋体" w:hAnsi="宋体" w:cs="宋体"/>
          <w:sz w:val="24"/>
          <w:szCs w:val="24"/>
          <w:lang w:eastAsia="zh-CN"/>
        </w:rPr>
        <w:t>（与磋商有效期一致）</w:t>
      </w:r>
      <w:r>
        <w:rPr>
          <w:rFonts w:hint="eastAsia" w:ascii="宋体" w:hAnsi="宋体" w:cs="宋体"/>
          <w:sz w:val="24"/>
          <w:szCs w:val="24"/>
        </w:rPr>
        <w:t>：自</w:t>
      </w:r>
      <w:r>
        <w:rPr>
          <w:rFonts w:hint="eastAsia" w:ascii="宋体" w:hAnsi="宋体" w:cs="宋体"/>
          <w:sz w:val="24"/>
          <w:szCs w:val="24"/>
          <w:u w:val="single"/>
        </w:rPr>
        <w:t xml:space="preserve">   年   月   日</w:t>
      </w:r>
      <w:r>
        <w:rPr>
          <w:rFonts w:hint="eastAsia" w:ascii="宋体" w:hAnsi="宋体" w:cs="宋体"/>
          <w:sz w:val="24"/>
          <w:szCs w:val="24"/>
        </w:rPr>
        <w:t>至</w:t>
      </w:r>
      <w:r>
        <w:rPr>
          <w:rFonts w:hint="eastAsia" w:ascii="宋体" w:hAnsi="宋体" w:cs="宋体"/>
          <w:sz w:val="24"/>
          <w:szCs w:val="24"/>
          <w:u w:val="single"/>
        </w:rPr>
        <w:t xml:space="preserve">    年   月   日</w:t>
      </w:r>
    </w:p>
    <w:p>
      <w:pPr>
        <w:spacing w:line="560" w:lineRule="exact"/>
        <w:ind w:firstLine="496" w:firstLineChars="200"/>
        <w:jc w:val="left"/>
        <w:rPr>
          <w:rFonts w:hint="eastAsia" w:ascii="宋体" w:hAnsi="宋体" w:cs="宋体"/>
          <w:spacing w:val="4"/>
          <w:sz w:val="24"/>
          <w:szCs w:val="24"/>
        </w:rPr>
      </w:pPr>
      <w:r>
        <w:rPr>
          <w:rFonts w:hint="eastAsia" w:ascii="宋体" w:hAnsi="宋体" w:cs="宋体"/>
          <w:spacing w:val="4"/>
          <w:sz w:val="24"/>
          <w:szCs w:val="24"/>
        </w:rPr>
        <w:t>本授权书于</w:t>
      </w:r>
      <w:r>
        <w:rPr>
          <w:rFonts w:hint="eastAsia" w:ascii="宋体" w:hAnsi="宋体" w:cs="宋体"/>
          <w:spacing w:val="4"/>
          <w:sz w:val="24"/>
          <w:szCs w:val="24"/>
          <w:u w:val="single"/>
        </w:rPr>
        <w:t xml:space="preserve">      年   月   日</w:t>
      </w:r>
      <w:r>
        <w:rPr>
          <w:rFonts w:hint="eastAsia" w:ascii="宋体" w:hAnsi="宋体" w:cs="宋体"/>
          <w:spacing w:val="4"/>
          <w:sz w:val="24"/>
          <w:szCs w:val="24"/>
        </w:rPr>
        <w:t>签章生效，特此证明。</w:t>
      </w:r>
    </w:p>
    <w:p>
      <w:pPr>
        <w:spacing w:line="520" w:lineRule="exact"/>
        <w:ind w:firstLine="496" w:firstLineChars="200"/>
        <w:jc w:val="left"/>
        <w:rPr>
          <w:rFonts w:hint="eastAsia" w:ascii="宋体" w:hAnsi="宋体" w:cs="宋体"/>
          <w:spacing w:val="4"/>
          <w:sz w:val="24"/>
          <w:szCs w:val="24"/>
        </w:rPr>
      </w:pPr>
    </w:p>
    <w:tbl>
      <w:tblPr>
        <w:tblStyle w:val="27"/>
        <w:tblW w:w="0" w:type="auto"/>
        <w:tblInd w:w="633" w:type="dxa"/>
        <w:tblLayout w:type="fixed"/>
        <w:tblCellMar>
          <w:top w:w="0" w:type="dxa"/>
          <w:left w:w="108" w:type="dxa"/>
          <w:bottom w:w="0" w:type="dxa"/>
          <w:right w:w="108" w:type="dxa"/>
        </w:tblCellMar>
      </w:tblPr>
      <w:tblGrid>
        <w:gridCol w:w="2945"/>
        <w:gridCol w:w="2798"/>
        <w:gridCol w:w="2798"/>
      </w:tblGrid>
      <w:tr>
        <w:tblPrEx>
          <w:tblCellMar>
            <w:top w:w="0" w:type="dxa"/>
            <w:left w:w="108" w:type="dxa"/>
            <w:bottom w:w="0" w:type="dxa"/>
            <w:right w:w="108" w:type="dxa"/>
          </w:tblCellMar>
        </w:tblPrEx>
        <w:trPr>
          <w:trHeight w:val="600" w:hRule="atLeast"/>
        </w:trPr>
        <w:tc>
          <w:tcPr>
            <w:tcW w:w="2945" w:type="dxa"/>
            <w:noWrap w:val="0"/>
            <w:vAlign w:val="top"/>
          </w:tcPr>
          <w:p>
            <w:pPr>
              <w:spacing w:line="520" w:lineRule="exact"/>
              <w:jc w:val="left"/>
              <w:rPr>
                <w:rFonts w:hint="eastAsia" w:ascii="宋体" w:hAnsi="宋体" w:cs="宋体"/>
                <w:spacing w:val="4"/>
                <w:sz w:val="24"/>
                <w:szCs w:val="24"/>
              </w:rPr>
            </w:pPr>
            <w:r>
              <w:rPr>
                <w:rFonts w:hint="eastAsia" w:ascii="宋体" w:hAnsi="宋体" w:cs="宋体"/>
                <w:spacing w:val="4"/>
                <w:sz w:val="24"/>
                <w:szCs w:val="24"/>
              </w:rPr>
              <w:t>被授权人签字或盖章：</w:t>
            </w:r>
          </w:p>
        </w:tc>
        <w:tc>
          <w:tcPr>
            <w:tcW w:w="2798" w:type="dxa"/>
            <w:noWrap w:val="0"/>
            <w:vAlign w:val="top"/>
          </w:tcPr>
          <w:p>
            <w:pPr>
              <w:spacing w:line="520" w:lineRule="exact"/>
              <w:jc w:val="left"/>
              <w:rPr>
                <w:rFonts w:hint="eastAsia" w:ascii="宋体" w:hAnsi="宋体" w:cs="宋体"/>
                <w:sz w:val="24"/>
                <w:szCs w:val="24"/>
              </w:rPr>
            </w:pPr>
          </w:p>
        </w:tc>
        <w:tc>
          <w:tcPr>
            <w:tcW w:w="2798" w:type="dxa"/>
            <w:noWrap w:val="0"/>
            <w:vAlign w:val="top"/>
          </w:tcPr>
          <w:p>
            <w:pPr>
              <w:spacing w:line="520" w:lineRule="exact"/>
              <w:jc w:val="left"/>
              <w:rPr>
                <w:rFonts w:hint="eastAsia" w:ascii="宋体" w:hAnsi="宋体" w:cs="宋体"/>
                <w:spacing w:val="4"/>
                <w:sz w:val="24"/>
                <w:szCs w:val="24"/>
              </w:rPr>
            </w:pPr>
            <w:r>
              <w:rPr>
                <w:rFonts w:hint="eastAsia" w:ascii="宋体" w:hAnsi="宋体" w:cs="宋体"/>
                <w:sz w:val="24"/>
                <w:szCs w:val="24"/>
              </w:rPr>
              <w:t>法定代表</w:t>
            </w:r>
            <w:r>
              <w:rPr>
                <w:rFonts w:hint="eastAsia" w:ascii="宋体" w:hAnsi="宋体" w:cs="宋体"/>
                <w:spacing w:val="4"/>
                <w:sz w:val="24"/>
                <w:szCs w:val="24"/>
              </w:rPr>
              <w:t>人签字并盖章：</w:t>
            </w:r>
          </w:p>
        </w:tc>
      </w:tr>
      <w:tr>
        <w:tblPrEx>
          <w:tblCellMar>
            <w:top w:w="0" w:type="dxa"/>
            <w:left w:w="108" w:type="dxa"/>
            <w:bottom w:w="0" w:type="dxa"/>
            <w:right w:w="108" w:type="dxa"/>
          </w:tblCellMar>
        </w:tblPrEx>
        <w:trPr>
          <w:trHeight w:val="600" w:hRule="atLeast"/>
        </w:trPr>
        <w:tc>
          <w:tcPr>
            <w:tcW w:w="2945" w:type="dxa"/>
            <w:noWrap w:val="0"/>
            <w:vAlign w:val="top"/>
          </w:tcPr>
          <w:p>
            <w:pPr>
              <w:spacing w:line="520" w:lineRule="exact"/>
              <w:jc w:val="left"/>
              <w:rPr>
                <w:rFonts w:hint="eastAsia" w:ascii="宋体" w:hAnsi="宋体" w:cs="宋体"/>
                <w:spacing w:val="4"/>
                <w:sz w:val="24"/>
                <w:szCs w:val="24"/>
              </w:rPr>
            </w:pPr>
            <w:r>
              <w:rPr>
                <w:rFonts w:hint="eastAsia" w:ascii="宋体" w:hAnsi="宋体" w:cs="宋体"/>
                <w:spacing w:val="4"/>
                <w:sz w:val="24"/>
                <w:szCs w:val="24"/>
              </w:rPr>
              <w:t>职务：</w:t>
            </w:r>
          </w:p>
        </w:tc>
        <w:tc>
          <w:tcPr>
            <w:tcW w:w="2798" w:type="dxa"/>
            <w:noWrap w:val="0"/>
            <w:vAlign w:val="top"/>
          </w:tcPr>
          <w:p>
            <w:pPr>
              <w:spacing w:line="520" w:lineRule="exact"/>
              <w:jc w:val="left"/>
              <w:rPr>
                <w:rFonts w:hint="eastAsia" w:ascii="宋体" w:hAnsi="宋体" w:cs="宋体"/>
                <w:spacing w:val="4"/>
                <w:sz w:val="24"/>
                <w:szCs w:val="24"/>
              </w:rPr>
            </w:pPr>
          </w:p>
        </w:tc>
        <w:tc>
          <w:tcPr>
            <w:tcW w:w="2798" w:type="dxa"/>
            <w:noWrap w:val="0"/>
            <w:vAlign w:val="top"/>
          </w:tcPr>
          <w:p>
            <w:pPr>
              <w:spacing w:line="520" w:lineRule="exact"/>
              <w:jc w:val="left"/>
              <w:rPr>
                <w:rFonts w:hint="eastAsia" w:ascii="宋体" w:hAnsi="宋体" w:cs="宋体"/>
                <w:spacing w:val="4"/>
                <w:sz w:val="24"/>
                <w:szCs w:val="24"/>
              </w:rPr>
            </w:pPr>
            <w:r>
              <w:rPr>
                <w:rFonts w:hint="eastAsia" w:ascii="宋体" w:hAnsi="宋体" w:cs="宋体"/>
                <w:spacing w:val="4"/>
                <w:sz w:val="24"/>
                <w:szCs w:val="24"/>
              </w:rPr>
              <w:t>职务：</w:t>
            </w:r>
          </w:p>
        </w:tc>
      </w:tr>
      <w:tr>
        <w:tblPrEx>
          <w:tblCellMar>
            <w:top w:w="0" w:type="dxa"/>
            <w:left w:w="108" w:type="dxa"/>
            <w:bottom w:w="0" w:type="dxa"/>
            <w:right w:w="108" w:type="dxa"/>
          </w:tblCellMar>
        </w:tblPrEx>
        <w:trPr>
          <w:trHeight w:val="600" w:hRule="atLeast"/>
        </w:trPr>
        <w:tc>
          <w:tcPr>
            <w:tcW w:w="2945" w:type="dxa"/>
            <w:noWrap w:val="0"/>
            <w:vAlign w:val="top"/>
          </w:tcPr>
          <w:p>
            <w:pPr>
              <w:spacing w:line="520" w:lineRule="exact"/>
              <w:jc w:val="left"/>
              <w:rPr>
                <w:rFonts w:hint="eastAsia" w:ascii="宋体" w:hAnsi="宋体" w:cs="宋体"/>
                <w:spacing w:val="4"/>
                <w:sz w:val="24"/>
                <w:szCs w:val="24"/>
              </w:rPr>
            </w:pPr>
            <w:r>
              <w:rPr>
                <w:rFonts w:hint="eastAsia" w:ascii="宋体" w:hAnsi="宋体" w:cs="宋体"/>
                <w:spacing w:val="4"/>
                <w:sz w:val="24"/>
                <w:szCs w:val="24"/>
              </w:rPr>
              <w:t>身份证号：</w:t>
            </w:r>
          </w:p>
        </w:tc>
        <w:tc>
          <w:tcPr>
            <w:tcW w:w="2798" w:type="dxa"/>
            <w:noWrap w:val="0"/>
            <w:vAlign w:val="top"/>
          </w:tcPr>
          <w:p>
            <w:pPr>
              <w:spacing w:line="520" w:lineRule="exact"/>
              <w:jc w:val="left"/>
              <w:rPr>
                <w:rFonts w:hint="eastAsia" w:ascii="宋体" w:hAnsi="宋体" w:cs="宋体"/>
                <w:spacing w:val="4"/>
                <w:sz w:val="24"/>
                <w:szCs w:val="24"/>
              </w:rPr>
            </w:pPr>
          </w:p>
        </w:tc>
        <w:tc>
          <w:tcPr>
            <w:tcW w:w="2798" w:type="dxa"/>
            <w:noWrap w:val="0"/>
            <w:vAlign w:val="top"/>
          </w:tcPr>
          <w:p>
            <w:pPr>
              <w:spacing w:line="520" w:lineRule="exact"/>
              <w:jc w:val="left"/>
              <w:rPr>
                <w:rFonts w:hint="eastAsia" w:ascii="宋体" w:hAnsi="宋体" w:cs="宋体"/>
                <w:spacing w:val="4"/>
                <w:sz w:val="24"/>
                <w:szCs w:val="24"/>
              </w:rPr>
            </w:pPr>
            <w:r>
              <w:rPr>
                <w:rFonts w:hint="eastAsia" w:ascii="宋体" w:hAnsi="宋体" w:cs="宋体"/>
                <w:spacing w:val="4"/>
                <w:sz w:val="24"/>
                <w:szCs w:val="24"/>
              </w:rPr>
              <w:t>身份证号：</w:t>
            </w:r>
          </w:p>
        </w:tc>
      </w:tr>
    </w:tbl>
    <w:p>
      <w:pPr>
        <w:rPr>
          <w:rFonts w:hint="eastAsia" w:ascii="宋体" w:hAnsi="宋体" w:cs="宋体"/>
          <w:highlight w:val="yellow"/>
        </w:rPr>
      </w:pPr>
    </w:p>
    <w:p>
      <w:pPr>
        <w:pStyle w:val="2"/>
        <w:rPr>
          <w:rFonts w:hint="eastAsia" w:ascii="宋体" w:hAnsi="宋体" w:cs="宋体"/>
          <w:highlight w:val="yellow"/>
        </w:rPr>
      </w:pPr>
    </w:p>
    <w:p>
      <w:pPr>
        <w:spacing w:line="480" w:lineRule="auto"/>
        <w:ind w:left="424" w:leftChars="202" w:right="540" w:rightChars="257"/>
        <w:jc w:val="left"/>
        <w:rPr>
          <w:rFonts w:hint="eastAsia" w:ascii="宋体" w:hAns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 xml:space="preserve">      （加盖单位公章）      </w:t>
      </w:r>
    </w:p>
    <w:p>
      <w:pPr>
        <w:spacing w:line="440" w:lineRule="exact"/>
        <w:ind w:left="424" w:leftChars="202" w:firstLine="5250"/>
        <w:rPr>
          <w:rFonts w:hint="eastAsia" w:ascii="宋体" w:hAnsi="宋体" w:cs="宋体"/>
          <w:spacing w:val="4"/>
          <w:sz w:val="24"/>
          <w:szCs w:val="24"/>
        </w:rPr>
      </w:pPr>
    </w:p>
    <w:p>
      <w:pPr>
        <w:spacing w:line="440" w:lineRule="exact"/>
        <w:ind w:left="424" w:leftChars="202"/>
        <w:rPr>
          <w:rFonts w:hint="eastAsia" w:ascii="宋体" w:hAnsi="宋体" w:cs="宋体"/>
          <w:spacing w:val="4"/>
          <w:sz w:val="24"/>
          <w:szCs w:val="24"/>
        </w:rPr>
      </w:pPr>
      <w:r>
        <w:rPr>
          <w:rFonts w:hint="eastAsia" w:ascii="宋体" w:hAnsi="宋体" w:cs="宋体"/>
          <w:spacing w:val="4"/>
          <w:sz w:val="24"/>
          <w:szCs w:val="24"/>
        </w:rPr>
        <w:t>日   期：</w:t>
      </w: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r>
        <w:rPr>
          <w:rFonts w:hint="eastAsia" w:ascii="宋体" w:hAnsi="宋体" w:cs="宋体"/>
          <w:b/>
          <w:sz w:val="24"/>
          <w:szCs w:val="24"/>
        </w:rPr>
        <w:t>附：1. 法定代表人身份证正反面复印件（均加盖公章）</w:t>
      </w:r>
    </w:p>
    <w:p>
      <w:pPr>
        <w:spacing w:line="400" w:lineRule="exact"/>
        <w:rPr>
          <w:rFonts w:hint="eastAsia" w:ascii="宋体" w:hAnsi="宋体" w:cs="宋体"/>
          <w:b/>
          <w:sz w:val="24"/>
          <w:szCs w:val="24"/>
        </w:rPr>
      </w:pPr>
      <w:r>
        <w:rPr>
          <w:rFonts w:hint="eastAsia" w:ascii="宋体" w:hAnsi="宋体" w:cs="宋体"/>
          <w:b/>
          <w:sz w:val="24"/>
          <w:szCs w:val="24"/>
        </w:rPr>
        <w:t xml:space="preserve">     2. 授权代表身份证正反面复印件（均加盖公章）</w:t>
      </w:r>
    </w:p>
    <w:p>
      <w:pPr>
        <w:pStyle w:val="2"/>
        <w:rPr>
          <w:rFonts w:hint="eastAsia" w:ascii="宋体" w:hAnsi="宋体" w:cs="宋体"/>
        </w:rPr>
      </w:pPr>
    </w:p>
    <w:p>
      <w:pPr>
        <w:autoSpaceDE w:val="0"/>
        <w:autoSpaceDN w:val="0"/>
        <w:adjustRightInd w:val="0"/>
        <w:snapToGrid w:val="0"/>
        <w:spacing w:line="360" w:lineRule="auto"/>
        <w:jc w:val="center"/>
        <w:rPr>
          <w:rFonts w:hint="eastAsia" w:ascii="宋体" w:hAnsi="宋体" w:cs="宋体"/>
          <w:b/>
          <w:bCs/>
          <w:sz w:val="24"/>
          <w:szCs w:val="24"/>
        </w:rPr>
      </w:pPr>
    </w:p>
    <w:p>
      <w:pPr>
        <w:autoSpaceDE w:val="0"/>
        <w:autoSpaceDN w:val="0"/>
        <w:adjustRightInd w:val="0"/>
        <w:snapToGrid w:val="0"/>
        <w:spacing w:line="360" w:lineRule="auto"/>
        <w:jc w:val="center"/>
        <w:rPr>
          <w:rFonts w:hint="eastAsia" w:ascii="宋体" w:hAnsi="宋体" w:cs="宋体"/>
          <w:b/>
          <w:bCs/>
          <w:sz w:val="28"/>
          <w:szCs w:val="28"/>
        </w:rPr>
      </w:pPr>
    </w:p>
    <w:p>
      <w:pPr>
        <w:autoSpaceDE w:val="0"/>
        <w:autoSpaceDN w:val="0"/>
        <w:adjustRightInd w:val="0"/>
        <w:snapToGrid w:val="0"/>
        <w:spacing w:line="360" w:lineRule="auto"/>
        <w:jc w:val="center"/>
        <w:rPr>
          <w:rFonts w:hint="eastAsia" w:ascii="宋体" w:hAnsi="宋体" w:cs="宋体"/>
          <w:b/>
          <w:bCs/>
          <w:sz w:val="28"/>
          <w:szCs w:val="28"/>
        </w:rPr>
      </w:pPr>
    </w:p>
    <w:p>
      <w:pPr>
        <w:autoSpaceDE w:val="0"/>
        <w:autoSpaceDN w:val="0"/>
        <w:adjustRightInd w:val="0"/>
        <w:snapToGrid w:val="0"/>
        <w:spacing w:line="360" w:lineRule="auto"/>
        <w:jc w:val="center"/>
        <w:rPr>
          <w:rFonts w:hint="eastAsia" w:ascii="宋体" w:hAnsi="宋体" w:cs="宋体"/>
          <w:b/>
          <w:bCs/>
          <w:sz w:val="28"/>
          <w:szCs w:val="28"/>
        </w:rPr>
      </w:pPr>
    </w:p>
    <w:p>
      <w:pPr>
        <w:autoSpaceDE w:val="0"/>
        <w:autoSpaceDN w:val="0"/>
        <w:adjustRightInd w:val="0"/>
        <w:snapToGrid w:val="0"/>
        <w:spacing w:line="360" w:lineRule="auto"/>
        <w:jc w:val="center"/>
        <w:rPr>
          <w:rFonts w:hint="eastAsia" w:ascii="宋体" w:hAnsi="宋体" w:cs="宋体"/>
          <w:b/>
          <w:bCs/>
          <w:sz w:val="28"/>
          <w:szCs w:val="28"/>
        </w:rPr>
      </w:pPr>
    </w:p>
    <w:p>
      <w:pPr>
        <w:autoSpaceDE w:val="0"/>
        <w:autoSpaceDN w:val="0"/>
        <w:adjustRightInd w:val="0"/>
        <w:snapToGrid w:val="0"/>
        <w:spacing w:line="360" w:lineRule="auto"/>
        <w:jc w:val="center"/>
        <w:rPr>
          <w:rFonts w:hint="eastAsia" w:ascii="宋体" w:hAnsi="宋体" w:cs="宋体"/>
          <w:b/>
          <w:bCs/>
          <w:sz w:val="30"/>
          <w:szCs w:val="30"/>
        </w:rPr>
      </w:pPr>
      <w:r>
        <w:rPr>
          <w:rFonts w:hint="eastAsia" w:ascii="宋体" w:hAnsi="宋体" w:cs="宋体"/>
          <w:b/>
          <w:bCs/>
          <w:sz w:val="30"/>
          <w:szCs w:val="30"/>
        </w:rPr>
        <w:t>4.1 法定代表人证明表</w:t>
      </w:r>
    </w:p>
    <w:p>
      <w:pPr>
        <w:spacing w:line="320" w:lineRule="exact"/>
        <w:jc w:val="center"/>
        <w:rPr>
          <w:rFonts w:hint="eastAsia" w:ascii="宋体" w:hAnsi="宋体" w:cs="宋体"/>
          <w:b/>
          <w:bCs/>
          <w:kern w:val="0"/>
          <w:sz w:val="24"/>
          <w:szCs w:val="24"/>
        </w:rPr>
      </w:pPr>
      <w:r>
        <w:rPr>
          <w:rFonts w:hint="eastAsia" w:ascii="宋体" w:hAnsi="宋体" w:cs="宋体"/>
          <w:b/>
          <w:bCs/>
          <w:kern w:val="0"/>
          <w:sz w:val="24"/>
          <w:szCs w:val="24"/>
        </w:rPr>
        <w:t xml:space="preserve"> </w:t>
      </w:r>
    </w:p>
    <w:tbl>
      <w:tblPr>
        <w:tblStyle w:val="27"/>
        <w:tblW w:w="0" w:type="auto"/>
        <w:jc w:val="center"/>
        <w:tblLayout w:type="fixed"/>
        <w:tblCellMar>
          <w:top w:w="0" w:type="dxa"/>
          <w:left w:w="108" w:type="dxa"/>
          <w:bottom w:w="0" w:type="dxa"/>
          <w:right w:w="108" w:type="dxa"/>
        </w:tblCellMar>
      </w:tblPr>
      <w:tblGrid>
        <w:gridCol w:w="861"/>
        <w:gridCol w:w="2065"/>
        <w:gridCol w:w="2060"/>
        <w:gridCol w:w="176"/>
        <w:gridCol w:w="2061"/>
        <w:gridCol w:w="2063"/>
      </w:tblGrid>
      <w:tr>
        <w:tblPrEx>
          <w:tblCellMar>
            <w:top w:w="0" w:type="dxa"/>
            <w:left w:w="108" w:type="dxa"/>
            <w:bottom w:w="0" w:type="dxa"/>
            <w:right w:w="108" w:type="dxa"/>
          </w:tblCellMar>
        </w:tblPrEx>
        <w:trPr>
          <w:trHeight w:val="586" w:hRule="atLeast"/>
          <w:jc w:val="center"/>
        </w:trPr>
        <w:tc>
          <w:tcPr>
            <w:tcW w:w="9286"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kern w:val="0"/>
                <w:sz w:val="24"/>
                <w:szCs w:val="24"/>
              </w:rPr>
            </w:pPr>
            <w:r>
              <w:rPr>
                <w:rFonts w:hint="eastAsia" w:ascii="宋体" w:hAnsi="宋体" w:cs="宋体"/>
                <w:kern w:val="0"/>
                <w:sz w:val="24"/>
                <w:szCs w:val="24"/>
              </w:rPr>
              <w:t>致：采购代理机构名称</w:t>
            </w:r>
          </w:p>
        </w:tc>
      </w:tr>
      <w:tr>
        <w:tblPrEx>
          <w:tblCellMar>
            <w:top w:w="0" w:type="dxa"/>
            <w:left w:w="108" w:type="dxa"/>
            <w:bottom w:w="0" w:type="dxa"/>
            <w:right w:w="108" w:type="dxa"/>
          </w:tblCellMar>
        </w:tblPrEx>
        <w:trPr>
          <w:trHeight w:val="569" w:hRule="atLeast"/>
          <w:jc w:val="center"/>
        </w:trPr>
        <w:tc>
          <w:tcPr>
            <w:tcW w:w="861" w:type="dxa"/>
            <w:vMerge w:val="restart"/>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kern w:val="0"/>
                <w:sz w:val="24"/>
                <w:szCs w:val="24"/>
              </w:rPr>
            </w:pPr>
            <w:r>
              <w:rPr>
                <w:rFonts w:hint="eastAsia" w:ascii="宋体" w:hAnsi="宋体" w:cs="宋体"/>
                <w:kern w:val="0"/>
                <w:sz w:val="24"/>
                <w:szCs w:val="24"/>
              </w:rPr>
              <w:t>企</w:t>
            </w:r>
          </w:p>
          <w:p>
            <w:pPr>
              <w:spacing w:line="320" w:lineRule="exact"/>
              <w:jc w:val="center"/>
              <w:rPr>
                <w:rFonts w:hint="eastAsia" w:ascii="宋体" w:hAnsi="宋体" w:cs="宋体"/>
                <w:kern w:val="0"/>
                <w:sz w:val="24"/>
                <w:szCs w:val="24"/>
              </w:rPr>
            </w:pPr>
          </w:p>
          <w:p>
            <w:pPr>
              <w:spacing w:line="320" w:lineRule="exact"/>
              <w:jc w:val="center"/>
              <w:rPr>
                <w:rFonts w:hint="eastAsia" w:ascii="宋体" w:hAnsi="宋体" w:cs="宋体"/>
                <w:kern w:val="0"/>
                <w:sz w:val="24"/>
                <w:szCs w:val="24"/>
              </w:rPr>
            </w:pPr>
            <w:r>
              <w:rPr>
                <w:rFonts w:hint="eastAsia" w:ascii="宋体" w:hAnsi="宋体" w:cs="宋体"/>
                <w:kern w:val="0"/>
                <w:sz w:val="24"/>
                <w:szCs w:val="24"/>
              </w:rPr>
              <w:t>业</w:t>
            </w:r>
          </w:p>
          <w:p>
            <w:pPr>
              <w:spacing w:line="320" w:lineRule="exact"/>
              <w:jc w:val="center"/>
              <w:rPr>
                <w:rFonts w:hint="eastAsia" w:ascii="宋体" w:hAnsi="宋体" w:cs="宋体"/>
                <w:kern w:val="0"/>
                <w:sz w:val="24"/>
                <w:szCs w:val="24"/>
              </w:rPr>
            </w:pPr>
          </w:p>
          <w:p>
            <w:pPr>
              <w:spacing w:line="320" w:lineRule="exact"/>
              <w:jc w:val="center"/>
              <w:rPr>
                <w:rFonts w:hint="eastAsia" w:ascii="宋体" w:hAnsi="宋体" w:cs="宋体"/>
                <w:kern w:val="0"/>
                <w:sz w:val="24"/>
                <w:szCs w:val="24"/>
              </w:rPr>
            </w:pPr>
            <w:r>
              <w:rPr>
                <w:rFonts w:hint="eastAsia" w:ascii="宋体" w:hAnsi="宋体" w:cs="宋体"/>
                <w:kern w:val="0"/>
                <w:sz w:val="24"/>
                <w:szCs w:val="24"/>
              </w:rPr>
              <w:t>法</w:t>
            </w:r>
          </w:p>
          <w:p>
            <w:pPr>
              <w:spacing w:line="320" w:lineRule="exact"/>
              <w:jc w:val="center"/>
              <w:rPr>
                <w:rFonts w:hint="eastAsia" w:ascii="宋体" w:hAnsi="宋体" w:cs="宋体"/>
                <w:kern w:val="0"/>
                <w:sz w:val="24"/>
                <w:szCs w:val="24"/>
              </w:rPr>
            </w:pPr>
          </w:p>
          <w:p>
            <w:pPr>
              <w:spacing w:line="320" w:lineRule="exact"/>
              <w:jc w:val="center"/>
              <w:rPr>
                <w:rFonts w:hint="eastAsia" w:ascii="宋体" w:hAnsi="宋体" w:cs="宋体"/>
                <w:kern w:val="0"/>
                <w:sz w:val="24"/>
                <w:szCs w:val="24"/>
              </w:rPr>
            </w:pPr>
            <w:r>
              <w:rPr>
                <w:rFonts w:hint="eastAsia" w:ascii="宋体" w:hAnsi="宋体" w:cs="宋体"/>
                <w:kern w:val="0"/>
                <w:sz w:val="24"/>
                <w:szCs w:val="24"/>
              </w:rPr>
              <w:t>人</w:t>
            </w:r>
          </w:p>
        </w:tc>
        <w:tc>
          <w:tcPr>
            <w:tcW w:w="206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cs="宋体"/>
                <w:kern w:val="0"/>
                <w:sz w:val="24"/>
                <w:szCs w:val="24"/>
              </w:rPr>
            </w:pPr>
            <w:r>
              <w:rPr>
                <w:rFonts w:hint="eastAsia" w:ascii="宋体" w:hAnsi="宋体" w:cs="宋体"/>
                <w:kern w:val="0"/>
                <w:sz w:val="24"/>
                <w:szCs w:val="24"/>
              </w:rPr>
              <w:t>企业名称</w:t>
            </w:r>
          </w:p>
        </w:tc>
        <w:tc>
          <w:tcPr>
            <w:tcW w:w="6360" w:type="dxa"/>
            <w:gridSpan w:val="4"/>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cs="宋体"/>
                <w:kern w:val="0"/>
                <w:sz w:val="24"/>
                <w:szCs w:val="24"/>
              </w:rPr>
            </w:pPr>
          </w:p>
        </w:tc>
      </w:tr>
      <w:tr>
        <w:tblPrEx>
          <w:tblCellMar>
            <w:top w:w="0" w:type="dxa"/>
            <w:left w:w="108" w:type="dxa"/>
            <w:bottom w:w="0" w:type="dxa"/>
            <w:right w:w="108" w:type="dxa"/>
          </w:tblCellMar>
        </w:tblPrEx>
        <w:trPr>
          <w:trHeight w:val="569" w:hRule="atLeast"/>
          <w:jc w:val="center"/>
        </w:trPr>
        <w:tc>
          <w:tcPr>
            <w:tcW w:w="86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4"/>
                <w:szCs w:val="24"/>
              </w:rPr>
            </w:pPr>
          </w:p>
        </w:tc>
        <w:tc>
          <w:tcPr>
            <w:tcW w:w="206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cs="宋体"/>
                <w:kern w:val="0"/>
                <w:sz w:val="24"/>
                <w:szCs w:val="24"/>
              </w:rPr>
            </w:pPr>
            <w:r>
              <w:rPr>
                <w:rFonts w:hint="eastAsia" w:ascii="宋体" w:hAnsi="宋体" w:cs="宋体"/>
                <w:kern w:val="0"/>
                <w:sz w:val="24"/>
                <w:szCs w:val="24"/>
              </w:rPr>
              <w:t>法定地址</w:t>
            </w:r>
          </w:p>
        </w:tc>
        <w:tc>
          <w:tcPr>
            <w:tcW w:w="6360" w:type="dxa"/>
            <w:gridSpan w:val="4"/>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cs="宋体"/>
                <w:kern w:val="0"/>
                <w:sz w:val="24"/>
                <w:szCs w:val="24"/>
              </w:rPr>
            </w:pPr>
          </w:p>
        </w:tc>
      </w:tr>
      <w:tr>
        <w:tblPrEx>
          <w:tblCellMar>
            <w:top w:w="0" w:type="dxa"/>
            <w:left w:w="108" w:type="dxa"/>
            <w:bottom w:w="0" w:type="dxa"/>
            <w:right w:w="108" w:type="dxa"/>
          </w:tblCellMar>
        </w:tblPrEx>
        <w:trPr>
          <w:trHeight w:val="569" w:hRule="atLeast"/>
          <w:jc w:val="center"/>
        </w:trPr>
        <w:tc>
          <w:tcPr>
            <w:tcW w:w="86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4"/>
                <w:szCs w:val="24"/>
              </w:rPr>
            </w:pPr>
          </w:p>
        </w:tc>
        <w:tc>
          <w:tcPr>
            <w:tcW w:w="206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cs="宋体"/>
                <w:kern w:val="0"/>
                <w:sz w:val="24"/>
                <w:szCs w:val="24"/>
              </w:rPr>
            </w:pPr>
            <w:r>
              <w:rPr>
                <w:rFonts w:hint="eastAsia" w:ascii="宋体" w:hAnsi="宋体" w:cs="宋体"/>
                <w:kern w:val="0"/>
                <w:sz w:val="24"/>
                <w:szCs w:val="24"/>
              </w:rPr>
              <w:t>邮政编码</w:t>
            </w:r>
          </w:p>
        </w:tc>
        <w:tc>
          <w:tcPr>
            <w:tcW w:w="6360" w:type="dxa"/>
            <w:gridSpan w:val="4"/>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cs="宋体"/>
                <w:kern w:val="0"/>
                <w:sz w:val="24"/>
                <w:szCs w:val="24"/>
              </w:rPr>
            </w:pPr>
          </w:p>
        </w:tc>
      </w:tr>
      <w:tr>
        <w:tblPrEx>
          <w:tblCellMar>
            <w:top w:w="0" w:type="dxa"/>
            <w:left w:w="108" w:type="dxa"/>
            <w:bottom w:w="0" w:type="dxa"/>
            <w:right w:w="108" w:type="dxa"/>
          </w:tblCellMar>
        </w:tblPrEx>
        <w:trPr>
          <w:trHeight w:val="570" w:hRule="atLeast"/>
          <w:jc w:val="center"/>
        </w:trPr>
        <w:tc>
          <w:tcPr>
            <w:tcW w:w="86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4"/>
                <w:szCs w:val="24"/>
              </w:rPr>
            </w:pPr>
          </w:p>
        </w:tc>
        <w:tc>
          <w:tcPr>
            <w:tcW w:w="206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cs="宋体"/>
                <w:kern w:val="0"/>
                <w:sz w:val="24"/>
                <w:szCs w:val="24"/>
              </w:rPr>
            </w:pPr>
            <w:r>
              <w:rPr>
                <w:rFonts w:hint="eastAsia" w:ascii="宋体" w:hAnsi="宋体" w:cs="宋体"/>
                <w:kern w:val="0"/>
                <w:sz w:val="24"/>
                <w:szCs w:val="24"/>
              </w:rPr>
              <w:t>组织机构代码</w:t>
            </w:r>
          </w:p>
        </w:tc>
        <w:tc>
          <w:tcPr>
            <w:tcW w:w="6360" w:type="dxa"/>
            <w:gridSpan w:val="4"/>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cs="宋体"/>
                <w:kern w:val="0"/>
                <w:sz w:val="24"/>
                <w:szCs w:val="24"/>
              </w:rPr>
            </w:pPr>
          </w:p>
        </w:tc>
      </w:tr>
      <w:tr>
        <w:tblPrEx>
          <w:tblCellMar>
            <w:top w:w="0" w:type="dxa"/>
            <w:left w:w="108" w:type="dxa"/>
            <w:bottom w:w="0" w:type="dxa"/>
            <w:right w:w="108" w:type="dxa"/>
          </w:tblCellMar>
        </w:tblPrEx>
        <w:trPr>
          <w:trHeight w:val="569" w:hRule="atLeast"/>
          <w:jc w:val="center"/>
        </w:trPr>
        <w:tc>
          <w:tcPr>
            <w:tcW w:w="861" w:type="dxa"/>
            <w:vMerge w:val="restart"/>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kern w:val="0"/>
                <w:sz w:val="24"/>
                <w:szCs w:val="24"/>
              </w:rPr>
            </w:pPr>
            <w:r>
              <w:rPr>
                <w:rFonts w:hint="eastAsia" w:ascii="宋体" w:hAnsi="宋体" w:cs="宋体"/>
                <w:kern w:val="0"/>
                <w:sz w:val="24"/>
                <w:szCs w:val="24"/>
              </w:rPr>
              <w:t>法定代表人</w:t>
            </w:r>
          </w:p>
        </w:tc>
        <w:tc>
          <w:tcPr>
            <w:tcW w:w="206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cs="宋体"/>
                <w:kern w:val="0"/>
                <w:sz w:val="24"/>
                <w:szCs w:val="24"/>
              </w:rPr>
            </w:pPr>
            <w:r>
              <w:rPr>
                <w:rFonts w:hint="eastAsia" w:ascii="宋体" w:hAnsi="宋体" w:cs="宋体"/>
                <w:kern w:val="0"/>
                <w:sz w:val="24"/>
                <w:szCs w:val="24"/>
              </w:rPr>
              <w:t>姓名</w:t>
            </w:r>
          </w:p>
        </w:tc>
        <w:tc>
          <w:tcPr>
            <w:tcW w:w="2236"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cs="宋体"/>
                <w:kern w:val="0"/>
                <w:sz w:val="24"/>
                <w:szCs w:val="24"/>
              </w:rPr>
            </w:pPr>
          </w:p>
        </w:tc>
        <w:tc>
          <w:tcPr>
            <w:tcW w:w="2061"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cs="宋体"/>
                <w:kern w:val="0"/>
                <w:sz w:val="24"/>
                <w:szCs w:val="24"/>
              </w:rPr>
            </w:pPr>
            <w:r>
              <w:rPr>
                <w:rFonts w:hint="eastAsia" w:ascii="宋体" w:hAnsi="宋体" w:cs="宋体"/>
                <w:kern w:val="0"/>
                <w:sz w:val="24"/>
                <w:szCs w:val="24"/>
              </w:rPr>
              <w:t>性别</w:t>
            </w:r>
          </w:p>
        </w:tc>
        <w:tc>
          <w:tcPr>
            <w:tcW w:w="2063"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cs="宋体"/>
                <w:kern w:val="0"/>
                <w:sz w:val="24"/>
                <w:szCs w:val="24"/>
              </w:rPr>
            </w:pPr>
          </w:p>
        </w:tc>
      </w:tr>
      <w:tr>
        <w:tblPrEx>
          <w:tblCellMar>
            <w:top w:w="0" w:type="dxa"/>
            <w:left w:w="108" w:type="dxa"/>
            <w:bottom w:w="0" w:type="dxa"/>
            <w:right w:w="108" w:type="dxa"/>
          </w:tblCellMar>
        </w:tblPrEx>
        <w:trPr>
          <w:trHeight w:val="569" w:hRule="atLeast"/>
          <w:jc w:val="center"/>
        </w:trPr>
        <w:tc>
          <w:tcPr>
            <w:tcW w:w="86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4"/>
                <w:szCs w:val="24"/>
              </w:rPr>
            </w:pPr>
          </w:p>
        </w:tc>
        <w:tc>
          <w:tcPr>
            <w:tcW w:w="206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cs="宋体"/>
                <w:kern w:val="0"/>
                <w:sz w:val="24"/>
                <w:szCs w:val="24"/>
              </w:rPr>
            </w:pPr>
            <w:r>
              <w:rPr>
                <w:rFonts w:hint="eastAsia" w:ascii="宋体" w:hAnsi="宋体" w:cs="宋体"/>
                <w:kern w:val="0"/>
                <w:sz w:val="24"/>
                <w:szCs w:val="24"/>
              </w:rPr>
              <w:t>职务</w:t>
            </w:r>
          </w:p>
        </w:tc>
        <w:tc>
          <w:tcPr>
            <w:tcW w:w="2236"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cs="宋体"/>
                <w:kern w:val="0"/>
                <w:sz w:val="24"/>
                <w:szCs w:val="24"/>
              </w:rPr>
            </w:pPr>
          </w:p>
        </w:tc>
        <w:tc>
          <w:tcPr>
            <w:tcW w:w="2061"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cs="宋体"/>
                <w:kern w:val="0"/>
                <w:sz w:val="24"/>
                <w:szCs w:val="24"/>
              </w:rPr>
            </w:pPr>
            <w:r>
              <w:rPr>
                <w:rFonts w:hint="eastAsia" w:ascii="宋体" w:hAnsi="宋体" w:cs="宋体"/>
                <w:kern w:val="0"/>
                <w:sz w:val="24"/>
                <w:szCs w:val="24"/>
              </w:rPr>
              <w:t>联系电话</w:t>
            </w:r>
          </w:p>
        </w:tc>
        <w:tc>
          <w:tcPr>
            <w:tcW w:w="2063"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cs="宋体"/>
                <w:kern w:val="0"/>
                <w:sz w:val="24"/>
                <w:szCs w:val="24"/>
              </w:rPr>
            </w:pPr>
          </w:p>
        </w:tc>
      </w:tr>
      <w:tr>
        <w:tblPrEx>
          <w:tblCellMar>
            <w:top w:w="0" w:type="dxa"/>
            <w:left w:w="108" w:type="dxa"/>
            <w:bottom w:w="0" w:type="dxa"/>
            <w:right w:w="108" w:type="dxa"/>
          </w:tblCellMar>
        </w:tblPrEx>
        <w:trPr>
          <w:trHeight w:val="570" w:hRule="atLeast"/>
          <w:jc w:val="center"/>
        </w:trPr>
        <w:tc>
          <w:tcPr>
            <w:tcW w:w="86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4"/>
                <w:szCs w:val="24"/>
              </w:rPr>
            </w:pPr>
          </w:p>
        </w:tc>
        <w:tc>
          <w:tcPr>
            <w:tcW w:w="206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cs="宋体"/>
                <w:kern w:val="0"/>
                <w:sz w:val="24"/>
                <w:szCs w:val="24"/>
              </w:rPr>
            </w:pPr>
            <w:r>
              <w:rPr>
                <w:rFonts w:hint="eastAsia" w:ascii="宋体" w:hAnsi="宋体" w:cs="宋体"/>
                <w:kern w:val="0"/>
                <w:sz w:val="24"/>
                <w:szCs w:val="24"/>
              </w:rPr>
              <w:t>传真</w:t>
            </w:r>
          </w:p>
        </w:tc>
        <w:tc>
          <w:tcPr>
            <w:tcW w:w="6360" w:type="dxa"/>
            <w:gridSpan w:val="4"/>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cs="宋体"/>
                <w:kern w:val="0"/>
                <w:sz w:val="24"/>
                <w:szCs w:val="24"/>
              </w:rPr>
            </w:pPr>
          </w:p>
        </w:tc>
      </w:tr>
      <w:tr>
        <w:tblPrEx>
          <w:tblCellMar>
            <w:top w:w="0" w:type="dxa"/>
            <w:left w:w="108" w:type="dxa"/>
            <w:bottom w:w="0" w:type="dxa"/>
            <w:right w:w="108" w:type="dxa"/>
          </w:tblCellMar>
        </w:tblPrEx>
        <w:trPr>
          <w:trHeight w:val="4545" w:hRule="atLeast"/>
          <w:jc w:val="center"/>
        </w:trPr>
        <w:tc>
          <w:tcPr>
            <w:tcW w:w="86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4"/>
                <w:szCs w:val="24"/>
              </w:rPr>
            </w:pPr>
          </w:p>
        </w:tc>
        <w:tc>
          <w:tcPr>
            <w:tcW w:w="4125" w:type="dxa"/>
            <w:gridSpan w:val="2"/>
            <w:tcBorders>
              <w:top w:val="nil"/>
              <w:left w:val="nil"/>
              <w:bottom w:val="single" w:color="auto" w:sz="4" w:space="0"/>
              <w:right w:val="single" w:color="auto" w:sz="4" w:space="0"/>
            </w:tcBorders>
            <w:noWrap w:val="0"/>
            <w:vAlign w:val="center"/>
          </w:tcPr>
          <w:p>
            <w:pPr>
              <w:spacing w:line="320" w:lineRule="exact"/>
              <w:jc w:val="left"/>
              <w:rPr>
                <w:rFonts w:hint="eastAsia" w:ascii="宋体" w:hAnsi="宋体" w:cs="宋体"/>
                <w:kern w:val="0"/>
                <w:sz w:val="24"/>
                <w:szCs w:val="24"/>
              </w:rPr>
            </w:pPr>
            <w:r>
              <w:rPr>
                <w:rFonts w:hint="eastAsia" w:ascii="宋体" w:hAnsi="宋体" w:cs="宋体"/>
                <w:kern w:val="0"/>
                <w:sz w:val="24"/>
                <w:szCs w:val="24"/>
              </w:rPr>
              <w:t>法定代表人签字并盖章</w:t>
            </w:r>
          </w:p>
        </w:tc>
        <w:tc>
          <w:tcPr>
            <w:tcW w:w="4300" w:type="dxa"/>
            <w:gridSpan w:val="3"/>
            <w:tcBorders>
              <w:top w:val="single" w:color="auto" w:sz="4" w:space="0"/>
              <w:left w:val="nil"/>
              <w:bottom w:val="single" w:color="auto" w:sz="4" w:space="0"/>
              <w:right w:val="single" w:color="auto" w:sz="4" w:space="0"/>
            </w:tcBorders>
            <w:noWrap w:val="0"/>
            <w:vAlign w:val="bottom"/>
          </w:tcPr>
          <w:p>
            <w:pPr>
              <w:spacing w:line="320" w:lineRule="exact"/>
              <w:rPr>
                <w:rFonts w:hint="eastAsia" w:ascii="宋体" w:hAnsi="宋体" w:cs="宋体"/>
                <w:kern w:val="0"/>
                <w:sz w:val="24"/>
                <w:szCs w:val="24"/>
              </w:rPr>
            </w:pPr>
            <w:r>
              <w:rPr>
                <w:rFonts w:hint="eastAsia" w:ascii="宋体" w:hAnsi="宋体" w:cs="宋体"/>
                <w:kern w:val="0"/>
                <w:sz w:val="24"/>
                <w:szCs w:val="24"/>
              </w:rPr>
              <w:t>（公章）</w:t>
            </w:r>
          </w:p>
          <w:p>
            <w:pPr>
              <w:spacing w:line="320" w:lineRule="exact"/>
              <w:rPr>
                <w:rFonts w:hint="eastAsia" w:ascii="宋体" w:hAnsi="宋体" w:cs="宋体"/>
                <w:kern w:val="0"/>
                <w:sz w:val="24"/>
                <w:szCs w:val="24"/>
              </w:rPr>
            </w:pPr>
          </w:p>
          <w:p>
            <w:pPr>
              <w:spacing w:line="320" w:lineRule="exact"/>
              <w:jc w:val="center"/>
              <w:rPr>
                <w:rFonts w:hint="eastAsia" w:ascii="宋体" w:hAnsi="宋体" w:cs="宋体"/>
                <w:kern w:val="0"/>
                <w:sz w:val="24"/>
                <w:szCs w:val="24"/>
              </w:rPr>
            </w:pPr>
          </w:p>
          <w:p>
            <w:pPr>
              <w:spacing w:line="320" w:lineRule="exact"/>
              <w:jc w:val="center"/>
              <w:rPr>
                <w:rFonts w:hint="eastAsia" w:ascii="宋体" w:hAnsi="宋体" w:cs="宋体"/>
                <w:kern w:val="0"/>
                <w:sz w:val="24"/>
                <w:szCs w:val="24"/>
              </w:rPr>
            </w:pPr>
          </w:p>
          <w:p>
            <w:pPr>
              <w:spacing w:line="320" w:lineRule="exact"/>
              <w:jc w:val="right"/>
              <w:rPr>
                <w:rFonts w:hint="eastAsia" w:ascii="宋体" w:hAnsi="宋体" w:cs="宋体"/>
                <w:kern w:val="0"/>
                <w:sz w:val="24"/>
                <w:szCs w:val="24"/>
              </w:rPr>
            </w:pPr>
            <w:r>
              <w:rPr>
                <w:rFonts w:hint="eastAsia" w:ascii="宋体" w:hAnsi="宋体" w:cs="宋体"/>
                <w:kern w:val="0"/>
                <w:sz w:val="24"/>
                <w:szCs w:val="24"/>
              </w:rPr>
              <w:t xml:space="preserve">年  月  日 </w:t>
            </w:r>
          </w:p>
        </w:tc>
      </w:tr>
    </w:tbl>
    <w:p>
      <w:pPr>
        <w:autoSpaceDE w:val="0"/>
        <w:autoSpaceDN w:val="0"/>
        <w:adjustRightInd w:val="0"/>
        <w:snapToGrid w:val="0"/>
        <w:spacing w:line="360" w:lineRule="auto"/>
        <w:jc w:val="center"/>
        <w:rPr>
          <w:rFonts w:hint="eastAsia" w:ascii="宋体" w:hAnsi="宋体" w:cs="宋体"/>
          <w:sz w:val="24"/>
          <w:szCs w:val="24"/>
        </w:rPr>
      </w:pPr>
    </w:p>
    <w:p>
      <w:pPr>
        <w:autoSpaceDE w:val="0"/>
        <w:autoSpaceDN w:val="0"/>
        <w:adjustRightInd w:val="0"/>
        <w:snapToGrid w:val="0"/>
        <w:spacing w:line="360" w:lineRule="auto"/>
        <w:jc w:val="center"/>
        <w:rPr>
          <w:rFonts w:hint="eastAsia" w:ascii="宋体" w:hAnsi="宋体" w:cs="宋体"/>
          <w:sz w:val="24"/>
          <w:szCs w:val="24"/>
          <w:lang w:val="zh-CN"/>
        </w:rPr>
      </w:pPr>
    </w:p>
    <w:p>
      <w:pPr>
        <w:autoSpaceDE w:val="0"/>
        <w:autoSpaceDN w:val="0"/>
        <w:adjustRightInd w:val="0"/>
        <w:snapToGrid w:val="0"/>
        <w:spacing w:line="360" w:lineRule="auto"/>
        <w:jc w:val="center"/>
        <w:rPr>
          <w:rFonts w:hint="eastAsia" w:ascii="宋体" w:hAnsi="宋体" w:cs="宋体"/>
          <w:sz w:val="24"/>
          <w:szCs w:val="24"/>
          <w:lang w:val="zh-CN"/>
        </w:rPr>
      </w:pPr>
    </w:p>
    <w:p>
      <w:pPr>
        <w:autoSpaceDE w:val="0"/>
        <w:autoSpaceDN w:val="0"/>
        <w:adjustRightInd w:val="0"/>
        <w:snapToGrid w:val="0"/>
        <w:spacing w:line="360" w:lineRule="auto"/>
        <w:jc w:val="center"/>
        <w:rPr>
          <w:rFonts w:hint="eastAsia" w:ascii="宋体" w:hAnsi="宋体" w:cs="宋体"/>
          <w:sz w:val="24"/>
          <w:szCs w:val="24"/>
          <w:lang w:val="zh-CN"/>
        </w:rPr>
      </w:pPr>
    </w:p>
    <w:p>
      <w:pPr>
        <w:autoSpaceDE w:val="0"/>
        <w:autoSpaceDN w:val="0"/>
        <w:adjustRightInd w:val="0"/>
        <w:snapToGrid w:val="0"/>
        <w:spacing w:line="360" w:lineRule="auto"/>
        <w:jc w:val="center"/>
        <w:rPr>
          <w:rFonts w:hint="eastAsia" w:ascii="宋体" w:hAnsi="宋体" w:cs="宋体"/>
          <w:sz w:val="24"/>
          <w:szCs w:val="24"/>
          <w:lang w:val="zh-CN"/>
        </w:rPr>
      </w:pPr>
    </w:p>
    <w:p>
      <w:pPr>
        <w:pStyle w:val="2"/>
        <w:rPr>
          <w:rFonts w:hint="eastAsia"/>
          <w:lang w:val="zh-CN"/>
        </w:rPr>
      </w:pPr>
    </w:p>
    <w:p>
      <w:pPr>
        <w:autoSpaceDE w:val="0"/>
        <w:autoSpaceDN w:val="0"/>
        <w:adjustRightInd w:val="0"/>
        <w:snapToGrid w:val="0"/>
        <w:spacing w:line="360" w:lineRule="auto"/>
        <w:rPr>
          <w:rFonts w:hint="eastAsia" w:ascii="宋体" w:hAnsi="宋体" w:cs="宋体"/>
          <w:b/>
          <w:bCs/>
          <w:sz w:val="24"/>
          <w:szCs w:val="24"/>
        </w:rPr>
      </w:pPr>
    </w:p>
    <w:p>
      <w:pPr>
        <w:autoSpaceDE w:val="0"/>
        <w:autoSpaceDN w:val="0"/>
        <w:adjustRightInd w:val="0"/>
        <w:snapToGrid w:val="0"/>
        <w:spacing w:line="360" w:lineRule="auto"/>
        <w:jc w:val="center"/>
        <w:rPr>
          <w:rFonts w:hint="eastAsia" w:ascii="宋体" w:hAnsi="宋体" w:cs="宋体"/>
          <w:b/>
          <w:bCs/>
          <w:sz w:val="28"/>
          <w:szCs w:val="28"/>
        </w:rPr>
      </w:pPr>
      <w:r>
        <w:rPr>
          <w:rFonts w:hint="eastAsia" w:ascii="宋体" w:hAnsi="宋体" w:cs="宋体"/>
          <w:b/>
          <w:bCs/>
          <w:sz w:val="30"/>
          <w:szCs w:val="30"/>
        </w:rPr>
        <w:t>5、资格证明文件</w:t>
      </w:r>
    </w:p>
    <w:p>
      <w:pPr>
        <w:tabs>
          <w:tab w:val="left" w:pos="720"/>
          <w:tab w:val="left" w:pos="8364"/>
        </w:tabs>
        <w:adjustRightInd w:val="0"/>
        <w:snapToGrid w:val="0"/>
        <w:spacing w:line="360" w:lineRule="auto"/>
        <w:rPr>
          <w:rFonts w:hint="eastAsia" w:ascii="宋体" w:hAnsi="宋体" w:cs="宋体"/>
          <w:sz w:val="24"/>
          <w:szCs w:val="24"/>
        </w:rPr>
      </w:pPr>
    </w:p>
    <w:p>
      <w:pPr>
        <w:spacing w:line="360" w:lineRule="auto"/>
        <w:ind w:firstLine="480" w:firstLineChars="200"/>
        <w:rPr>
          <w:rFonts w:hint="eastAsia" w:ascii="宋体" w:hAnsi="宋体" w:cs="宋体"/>
          <w:sz w:val="24"/>
          <w:szCs w:val="24"/>
        </w:rPr>
      </w:pPr>
      <w:r>
        <w:rPr>
          <w:rFonts w:hint="eastAsia" w:ascii="宋体" w:hAnsi="宋体" w:cs="宋体"/>
          <w:sz w:val="24"/>
          <w:szCs w:val="24"/>
        </w:rPr>
        <w:t>根据本项目资格要求所需提供资格证明文件。</w:t>
      </w:r>
    </w:p>
    <w:p>
      <w:pPr>
        <w:spacing w:line="360" w:lineRule="auto"/>
        <w:ind w:firstLine="480" w:firstLineChars="200"/>
        <w:rPr>
          <w:rFonts w:hint="eastAsia" w:ascii="宋体" w:hAnsi="宋体" w:cs="宋体"/>
          <w:sz w:val="24"/>
          <w:szCs w:val="24"/>
        </w:rPr>
      </w:pPr>
    </w:p>
    <w:p>
      <w:pPr>
        <w:tabs>
          <w:tab w:val="left" w:pos="720"/>
          <w:tab w:val="left" w:pos="8364"/>
        </w:tabs>
        <w:adjustRightInd w:val="0"/>
        <w:snapToGrid w:val="0"/>
        <w:spacing w:line="360" w:lineRule="auto"/>
        <w:rPr>
          <w:rFonts w:hint="eastAsia" w:ascii="宋体" w:hAnsi="宋体" w:cs="宋体"/>
          <w:sz w:val="24"/>
          <w:szCs w:val="24"/>
        </w:rPr>
      </w:pPr>
    </w:p>
    <w:p>
      <w:pPr>
        <w:pStyle w:val="2"/>
        <w:rPr>
          <w:rFonts w:hint="eastAsia" w:ascii="宋体" w:hAnsi="宋体" w:cs="宋体"/>
          <w:sz w:val="24"/>
          <w:szCs w:val="24"/>
        </w:rPr>
      </w:pPr>
    </w:p>
    <w:p>
      <w:pPr>
        <w:rPr>
          <w:rFonts w:hint="eastAsia" w:ascii="宋体" w:hAnsi="宋体" w:cs="宋体"/>
          <w:sz w:val="24"/>
          <w:szCs w:val="24"/>
        </w:rPr>
      </w:pPr>
    </w:p>
    <w:p>
      <w:pPr>
        <w:pStyle w:val="2"/>
        <w:rPr>
          <w:rFonts w:hint="eastAsia" w:ascii="宋体" w:hAnsi="宋体" w:cs="宋体"/>
          <w:sz w:val="24"/>
          <w:szCs w:val="24"/>
        </w:rPr>
      </w:pPr>
    </w:p>
    <w:p>
      <w:pPr>
        <w:rPr>
          <w:rFonts w:hint="eastAsia" w:ascii="宋体" w:hAnsi="宋体" w:cs="宋体"/>
          <w:sz w:val="24"/>
          <w:szCs w:val="24"/>
        </w:rPr>
      </w:pPr>
    </w:p>
    <w:p>
      <w:pPr>
        <w:pStyle w:val="2"/>
        <w:rPr>
          <w:rFonts w:hint="eastAsia" w:ascii="宋体" w:hAnsi="宋体" w:cs="宋体"/>
          <w:sz w:val="24"/>
          <w:szCs w:val="24"/>
        </w:rPr>
      </w:pPr>
    </w:p>
    <w:p>
      <w:pPr>
        <w:rPr>
          <w:rFonts w:hint="eastAsia" w:ascii="宋体" w:hAnsi="宋体" w:cs="宋体"/>
          <w:sz w:val="24"/>
          <w:szCs w:val="24"/>
        </w:rPr>
      </w:pPr>
    </w:p>
    <w:p>
      <w:pPr>
        <w:pStyle w:val="2"/>
        <w:rPr>
          <w:rFonts w:hint="eastAsia" w:ascii="宋体" w:hAnsi="宋体" w:cs="宋体"/>
          <w:sz w:val="24"/>
          <w:szCs w:val="24"/>
        </w:rPr>
      </w:pPr>
    </w:p>
    <w:p>
      <w:pPr>
        <w:rPr>
          <w:rFonts w:hint="eastAsia" w:ascii="宋体" w:hAnsi="宋体" w:cs="宋体"/>
          <w:sz w:val="24"/>
          <w:szCs w:val="24"/>
        </w:rPr>
      </w:pPr>
    </w:p>
    <w:p>
      <w:pPr>
        <w:pStyle w:val="2"/>
        <w:rPr>
          <w:rFonts w:hint="eastAsia" w:ascii="宋体" w:hAnsi="宋体" w:cs="宋体"/>
          <w:sz w:val="24"/>
          <w:szCs w:val="24"/>
        </w:rPr>
      </w:pPr>
    </w:p>
    <w:p>
      <w:pPr>
        <w:rPr>
          <w:rFonts w:hint="eastAsia" w:ascii="宋体" w:hAnsi="宋体" w:cs="宋体"/>
          <w:sz w:val="24"/>
          <w:szCs w:val="24"/>
        </w:rPr>
      </w:pPr>
    </w:p>
    <w:p>
      <w:pPr>
        <w:pStyle w:val="2"/>
        <w:rPr>
          <w:rFonts w:hint="eastAsia" w:ascii="宋体" w:hAnsi="宋体" w:cs="宋体"/>
          <w:sz w:val="24"/>
          <w:szCs w:val="24"/>
        </w:rPr>
      </w:pPr>
    </w:p>
    <w:p>
      <w:pPr>
        <w:rPr>
          <w:rFonts w:hint="eastAsia" w:ascii="宋体" w:hAnsi="宋体" w:cs="宋体"/>
          <w:sz w:val="24"/>
          <w:szCs w:val="24"/>
        </w:rPr>
      </w:pPr>
    </w:p>
    <w:p>
      <w:pPr>
        <w:pStyle w:val="2"/>
        <w:rPr>
          <w:rFonts w:hint="eastAsia" w:ascii="宋体" w:hAnsi="宋体" w:cs="宋体"/>
          <w:sz w:val="24"/>
          <w:szCs w:val="24"/>
        </w:rPr>
      </w:pPr>
    </w:p>
    <w:p>
      <w:pPr>
        <w:rPr>
          <w:rFonts w:hint="eastAsia" w:ascii="宋体" w:hAnsi="宋体" w:cs="宋体"/>
          <w:sz w:val="24"/>
          <w:szCs w:val="24"/>
        </w:rPr>
      </w:pPr>
    </w:p>
    <w:p>
      <w:pPr>
        <w:pStyle w:val="2"/>
        <w:rPr>
          <w:rFonts w:hint="eastAsia" w:ascii="宋体" w:hAnsi="宋体" w:cs="宋体"/>
          <w:sz w:val="24"/>
          <w:szCs w:val="24"/>
        </w:rPr>
      </w:pPr>
    </w:p>
    <w:p>
      <w:pPr>
        <w:rPr>
          <w:rFonts w:hint="eastAsia" w:ascii="宋体" w:hAnsi="宋体" w:cs="宋体"/>
          <w:sz w:val="24"/>
          <w:szCs w:val="24"/>
        </w:rPr>
      </w:pPr>
    </w:p>
    <w:p>
      <w:pPr>
        <w:pStyle w:val="2"/>
        <w:rPr>
          <w:rFonts w:hint="eastAsia" w:ascii="宋体" w:hAnsi="宋体" w:cs="宋体"/>
          <w:sz w:val="24"/>
          <w:szCs w:val="24"/>
        </w:rPr>
      </w:pPr>
    </w:p>
    <w:p>
      <w:pPr>
        <w:rPr>
          <w:rFonts w:hint="eastAsia" w:ascii="宋体" w:hAnsi="宋体" w:cs="宋体"/>
          <w:sz w:val="24"/>
          <w:szCs w:val="24"/>
        </w:rPr>
      </w:pPr>
    </w:p>
    <w:p>
      <w:pPr>
        <w:pStyle w:val="2"/>
        <w:rPr>
          <w:rFonts w:hint="eastAsia" w:ascii="宋体" w:hAnsi="宋体" w:cs="宋体"/>
          <w:sz w:val="24"/>
          <w:szCs w:val="24"/>
        </w:rPr>
      </w:pPr>
    </w:p>
    <w:p>
      <w:pPr>
        <w:rPr>
          <w:rFonts w:hint="eastAsia" w:ascii="宋体" w:hAnsi="宋体" w:cs="宋体"/>
          <w:sz w:val="24"/>
          <w:szCs w:val="24"/>
        </w:rPr>
      </w:pPr>
    </w:p>
    <w:p>
      <w:pPr>
        <w:pStyle w:val="2"/>
        <w:rPr>
          <w:rFonts w:hint="eastAsia" w:ascii="宋体" w:hAnsi="宋体" w:cs="宋体"/>
          <w:sz w:val="24"/>
          <w:szCs w:val="24"/>
        </w:rPr>
      </w:pPr>
    </w:p>
    <w:p>
      <w:pPr>
        <w:rPr>
          <w:rFonts w:hint="eastAsia" w:ascii="宋体" w:hAnsi="宋体" w:cs="宋体"/>
          <w:sz w:val="24"/>
          <w:szCs w:val="24"/>
        </w:rPr>
      </w:pPr>
    </w:p>
    <w:p>
      <w:pPr>
        <w:pStyle w:val="2"/>
        <w:rPr>
          <w:rFonts w:hint="eastAsia" w:ascii="宋体" w:hAnsi="宋体" w:cs="宋体"/>
          <w:sz w:val="24"/>
          <w:szCs w:val="24"/>
        </w:rPr>
      </w:pPr>
    </w:p>
    <w:p>
      <w:pPr>
        <w:rPr>
          <w:rFonts w:hint="eastAsia" w:ascii="宋体" w:hAnsi="宋体" w:cs="宋体"/>
          <w:sz w:val="24"/>
          <w:szCs w:val="24"/>
        </w:rPr>
      </w:pPr>
    </w:p>
    <w:p>
      <w:pPr>
        <w:pStyle w:val="2"/>
        <w:rPr>
          <w:rFonts w:hint="eastAsia" w:ascii="宋体" w:hAnsi="宋体" w:cs="宋体"/>
          <w:sz w:val="24"/>
          <w:szCs w:val="24"/>
        </w:rPr>
      </w:pPr>
    </w:p>
    <w:p>
      <w:pPr>
        <w:rPr>
          <w:rFonts w:hint="eastAsia" w:ascii="宋体" w:hAnsi="宋体" w:cs="宋体"/>
          <w:sz w:val="24"/>
          <w:szCs w:val="24"/>
        </w:rPr>
      </w:pPr>
    </w:p>
    <w:p>
      <w:pPr>
        <w:pStyle w:val="2"/>
        <w:rPr>
          <w:rFonts w:hint="eastAsia" w:ascii="宋体" w:hAnsi="宋体" w:cs="宋体"/>
          <w:sz w:val="24"/>
          <w:szCs w:val="24"/>
        </w:rPr>
      </w:pPr>
    </w:p>
    <w:p>
      <w:pPr>
        <w:rPr>
          <w:rFonts w:hint="eastAsia" w:ascii="宋体" w:hAnsi="宋体" w:cs="宋体"/>
          <w:sz w:val="24"/>
          <w:szCs w:val="24"/>
        </w:rPr>
      </w:pPr>
    </w:p>
    <w:p>
      <w:pPr>
        <w:pStyle w:val="2"/>
        <w:rPr>
          <w:rFonts w:hint="eastAsia" w:ascii="宋体" w:hAnsi="宋体" w:cs="宋体"/>
          <w:sz w:val="24"/>
          <w:szCs w:val="24"/>
        </w:rPr>
      </w:pPr>
    </w:p>
    <w:p>
      <w:pPr>
        <w:rPr>
          <w:rFonts w:hint="eastAsia" w:ascii="宋体" w:hAnsi="宋体" w:cs="宋体"/>
          <w:sz w:val="24"/>
          <w:szCs w:val="24"/>
        </w:rPr>
      </w:pPr>
    </w:p>
    <w:p>
      <w:pPr>
        <w:pStyle w:val="2"/>
        <w:rPr>
          <w:rFonts w:hint="eastAsia" w:ascii="宋体" w:hAnsi="宋体" w:cs="宋体"/>
          <w:sz w:val="24"/>
          <w:szCs w:val="24"/>
        </w:rPr>
      </w:pPr>
    </w:p>
    <w:p>
      <w:pPr>
        <w:rPr>
          <w:rFonts w:hint="eastAsia" w:ascii="宋体" w:hAnsi="宋体" w:cs="宋体"/>
          <w:sz w:val="24"/>
          <w:szCs w:val="24"/>
        </w:rPr>
      </w:pPr>
    </w:p>
    <w:p>
      <w:pPr>
        <w:pStyle w:val="2"/>
        <w:rPr>
          <w:rFonts w:hint="eastAsia"/>
        </w:rPr>
      </w:pPr>
    </w:p>
    <w:p>
      <w:pPr>
        <w:tabs>
          <w:tab w:val="left" w:pos="720"/>
          <w:tab w:val="left" w:pos="8364"/>
        </w:tabs>
        <w:adjustRightInd w:val="0"/>
        <w:snapToGrid w:val="0"/>
        <w:spacing w:line="360" w:lineRule="auto"/>
        <w:rPr>
          <w:rFonts w:hint="eastAsia" w:ascii="宋体" w:hAnsi="宋体" w:cs="宋体"/>
          <w:b/>
          <w:bCs/>
          <w:sz w:val="28"/>
          <w:szCs w:val="28"/>
        </w:rPr>
      </w:pPr>
    </w:p>
    <w:p>
      <w:pPr>
        <w:numPr>
          <w:ilvl w:val="0"/>
          <w:numId w:val="5"/>
        </w:numPr>
        <w:tabs>
          <w:tab w:val="left" w:pos="720"/>
          <w:tab w:val="left" w:pos="8364"/>
        </w:tabs>
        <w:adjustRightInd w:val="0"/>
        <w:snapToGrid w:val="0"/>
        <w:spacing w:line="360" w:lineRule="auto"/>
        <w:jc w:val="center"/>
        <w:rPr>
          <w:rFonts w:hint="eastAsia" w:ascii="宋体" w:hAnsi="宋体" w:cs="宋体"/>
          <w:b/>
          <w:bCs/>
          <w:sz w:val="30"/>
          <w:szCs w:val="30"/>
        </w:rPr>
      </w:pPr>
      <w:r>
        <w:rPr>
          <w:rFonts w:hint="eastAsia" w:ascii="宋体" w:hAnsi="宋体" w:cs="宋体"/>
          <w:b/>
          <w:bCs/>
          <w:sz w:val="30"/>
          <w:szCs w:val="30"/>
        </w:rPr>
        <w:t>磋商方案说明书</w:t>
      </w:r>
    </w:p>
    <w:p>
      <w:pPr>
        <w:tabs>
          <w:tab w:val="left" w:pos="720"/>
          <w:tab w:val="left" w:pos="8364"/>
        </w:tabs>
        <w:adjustRightInd w:val="0"/>
        <w:snapToGrid w:val="0"/>
        <w:spacing w:line="360" w:lineRule="auto"/>
        <w:rPr>
          <w:rFonts w:hint="eastAsia" w:ascii="宋体" w:hAnsi="宋体" w:cs="宋体"/>
          <w:sz w:val="24"/>
          <w:szCs w:val="24"/>
        </w:rPr>
      </w:pPr>
      <w:r>
        <w:rPr>
          <w:rFonts w:hint="eastAsia" w:ascii="宋体" w:hAnsi="宋体" w:cs="宋体"/>
          <w:sz w:val="24"/>
          <w:szCs w:val="24"/>
        </w:rPr>
        <w:t>项目名称：</w:t>
      </w:r>
    </w:p>
    <w:p>
      <w:pPr>
        <w:tabs>
          <w:tab w:val="left" w:pos="720"/>
          <w:tab w:val="left" w:pos="8364"/>
        </w:tabs>
        <w:adjustRightInd w:val="0"/>
        <w:snapToGrid w:val="0"/>
        <w:spacing w:line="360" w:lineRule="auto"/>
        <w:rPr>
          <w:rFonts w:hint="eastAsia" w:ascii="宋体" w:hAnsi="宋体" w:cs="宋体"/>
          <w:sz w:val="24"/>
          <w:szCs w:val="24"/>
        </w:rPr>
      </w:pPr>
      <w:r>
        <w:rPr>
          <w:rFonts w:hint="eastAsia" w:ascii="宋体" w:hAnsi="宋体" w:cs="宋体"/>
          <w:sz w:val="24"/>
          <w:szCs w:val="24"/>
        </w:rPr>
        <w:t>项目编号：</w:t>
      </w:r>
    </w:p>
    <w:p>
      <w:pPr>
        <w:numPr>
          <w:ilvl w:val="0"/>
          <w:numId w:val="6"/>
        </w:numPr>
        <w:tabs>
          <w:tab w:val="left" w:pos="720"/>
          <w:tab w:val="left" w:pos="8364"/>
        </w:tabs>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供应商编制的施工组织</w:t>
      </w:r>
      <w:r>
        <w:rPr>
          <w:rFonts w:hint="eastAsia" w:ascii="宋体" w:hAnsi="宋体" w:cs="宋体"/>
          <w:sz w:val="24"/>
          <w:szCs w:val="24"/>
          <w:lang w:eastAsia="zh-CN"/>
        </w:rPr>
        <w:t>规划方案及效果图</w:t>
      </w:r>
    </w:p>
    <w:p>
      <w:pPr>
        <w:numPr>
          <w:ilvl w:val="0"/>
          <w:numId w:val="6"/>
        </w:numPr>
        <w:tabs>
          <w:tab w:val="left" w:pos="720"/>
          <w:tab w:val="left" w:pos="8364"/>
        </w:tabs>
        <w:adjustRightInd w:val="0"/>
        <w:snapToGrid w:val="0"/>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针对本项目的设计方案及效果图；</w:t>
      </w:r>
    </w:p>
    <w:p>
      <w:pPr>
        <w:numPr>
          <w:ilvl w:val="0"/>
          <w:numId w:val="0"/>
        </w:numPr>
        <w:tabs>
          <w:tab w:val="left" w:pos="720"/>
          <w:tab w:val="left" w:pos="8364"/>
        </w:tabs>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3）针对本项</w:t>
      </w:r>
      <w:r>
        <w:rPr>
          <w:rFonts w:hint="eastAsia" w:ascii="宋体" w:hAnsi="宋体" w:eastAsia="宋体" w:cs="宋体"/>
          <w:sz w:val="24"/>
          <w:szCs w:val="24"/>
          <w:lang w:val="en-US" w:eastAsia="zh-CN"/>
        </w:rPr>
        <w:t>目的装饰方案及效果图；</w:t>
      </w:r>
    </w:p>
    <w:p>
      <w:pPr>
        <w:numPr>
          <w:ilvl w:val="0"/>
          <w:numId w:val="0"/>
        </w:numPr>
        <w:tabs>
          <w:tab w:val="left" w:pos="720"/>
          <w:tab w:val="left" w:pos="8364"/>
        </w:tabs>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确保工程质量的技术组织措施；</w:t>
      </w:r>
    </w:p>
    <w:p>
      <w:pPr>
        <w:numPr>
          <w:ilvl w:val="0"/>
          <w:numId w:val="0"/>
        </w:numPr>
        <w:tabs>
          <w:tab w:val="left" w:pos="720"/>
          <w:tab w:val="left" w:pos="8364"/>
        </w:tabs>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确保安全文明施工的技术组织措施及环境保护措施；</w:t>
      </w:r>
    </w:p>
    <w:p>
      <w:pPr>
        <w:numPr>
          <w:ilvl w:val="0"/>
          <w:numId w:val="0"/>
        </w:numPr>
        <w:tabs>
          <w:tab w:val="left" w:pos="720"/>
          <w:tab w:val="left" w:pos="8364"/>
        </w:tabs>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拟投入项目的主要设施及设备；</w:t>
      </w:r>
    </w:p>
    <w:p>
      <w:pPr>
        <w:numPr>
          <w:ilvl w:val="0"/>
          <w:numId w:val="0"/>
        </w:numPr>
        <w:tabs>
          <w:tab w:val="left" w:pos="720"/>
          <w:tab w:val="left" w:pos="8364"/>
        </w:tabs>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确保工期的技术组织措施；</w:t>
      </w:r>
    </w:p>
    <w:p>
      <w:pPr>
        <w:numPr>
          <w:ilvl w:val="0"/>
          <w:numId w:val="0"/>
        </w:numPr>
        <w:tabs>
          <w:tab w:val="left" w:pos="720"/>
          <w:tab w:val="left" w:pos="8364"/>
        </w:tabs>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lang w:eastAsia="zh-CN"/>
        </w:rPr>
        <w:t>供应商</w:t>
      </w:r>
      <w:r>
        <w:rPr>
          <w:rFonts w:hint="eastAsia" w:ascii="宋体" w:hAnsi="宋体" w:cs="宋体"/>
          <w:sz w:val="24"/>
          <w:szCs w:val="24"/>
        </w:rPr>
        <w:t>认为有必要说明的问题。</w:t>
      </w:r>
    </w:p>
    <w:p>
      <w:pPr>
        <w:tabs>
          <w:tab w:val="left" w:pos="720"/>
          <w:tab w:val="left" w:pos="8364"/>
        </w:tabs>
        <w:adjustRightInd w:val="0"/>
        <w:snapToGrid w:val="0"/>
        <w:spacing w:line="360" w:lineRule="auto"/>
        <w:rPr>
          <w:rFonts w:hint="eastAsia" w:ascii="宋体" w:hAnsi="宋体" w:cs="宋体"/>
          <w:sz w:val="24"/>
          <w:szCs w:val="24"/>
        </w:rPr>
      </w:pPr>
    </w:p>
    <w:p>
      <w:pPr>
        <w:tabs>
          <w:tab w:val="left" w:pos="720"/>
          <w:tab w:val="left" w:pos="8364"/>
        </w:tabs>
        <w:adjustRightInd w:val="0"/>
        <w:snapToGrid w:val="0"/>
        <w:spacing w:line="360" w:lineRule="auto"/>
        <w:rPr>
          <w:rFonts w:hint="eastAsia" w:ascii="宋体" w:hAnsi="宋体" w:cs="宋体"/>
          <w:sz w:val="24"/>
          <w:szCs w:val="24"/>
        </w:rPr>
      </w:pPr>
    </w:p>
    <w:p>
      <w:pPr>
        <w:tabs>
          <w:tab w:val="left" w:pos="720"/>
          <w:tab w:val="left" w:pos="8364"/>
        </w:tabs>
        <w:adjustRightInd w:val="0"/>
        <w:snapToGrid w:val="0"/>
        <w:spacing w:line="360" w:lineRule="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eastAsia="zh-CN"/>
        </w:rPr>
        <w:t>供应商</w:t>
      </w:r>
      <w:r>
        <w:rPr>
          <w:rFonts w:hint="eastAsia" w:ascii="宋体" w:hAnsi="宋体" w:cs="宋体"/>
          <w:sz w:val="24"/>
          <w:szCs w:val="24"/>
        </w:rPr>
        <w:t>名称（公章）：</w:t>
      </w:r>
    </w:p>
    <w:p>
      <w:pPr>
        <w:tabs>
          <w:tab w:val="left" w:pos="720"/>
          <w:tab w:val="left" w:pos="8364"/>
        </w:tabs>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 xml:space="preserve">                                       法定代表人/或被授权人签字：</w:t>
      </w:r>
    </w:p>
    <w:p>
      <w:pPr>
        <w:tabs>
          <w:tab w:val="left" w:pos="720"/>
          <w:tab w:val="left" w:pos="8364"/>
        </w:tabs>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 xml:space="preserve">                         日      期：</w:t>
      </w:r>
    </w:p>
    <w:p>
      <w:pPr>
        <w:pStyle w:val="2"/>
        <w:rPr>
          <w:rFonts w:hint="eastAsia" w:ascii="宋体" w:hAnsi="宋体" w:cs="宋体"/>
          <w:sz w:val="24"/>
          <w:szCs w:val="24"/>
        </w:rPr>
      </w:pPr>
    </w:p>
    <w:p>
      <w:pPr>
        <w:pStyle w:val="4"/>
        <w:spacing w:line="500" w:lineRule="exact"/>
        <w:jc w:val="both"/>
        <w:rPr>
          <w:rFonts w:hint="eastAsia" w:ascii="宋体" w:hAnsi="宋体" w:eastAsia="宋体" w:cs="宋体"/>
          <w:b/>
          <w:bCs/>
          <w:sz w:val="30"/>
          <w:szCs w:val="30"/>
        </w:rPr>
      </w:pPr>
    </w:p>
    <w:p>
      <w:pPr>
        <w:rPr>
          <w:rFonts w:hint="eastAsia" w:ascii="宋体" w:hAnsi="宋体" w:eastAsia="宋体" w:cs="宋体"/>
          <w:b/>
          <w:bCs/>
          <w:sz w:val="30"/>
          <w:szCs w:val="30"/>
        </w:rPr>
      </w:pPr>
    </w:p>
    <w:p>
      <w:pPr>
        <w:pStyle w:val="2"/>
        <w:rPr>
          <w:rFonts w:hint="eastAsia" w:ascii="宋体" w:hAnsi="宋体" w:eastAsia="宋体" w:cs="宋体"/>
          <w:b/>
          <w:bCs/>
          <w:sz w:val="30"/>
          <w:szCs w:val="30"/>
        </w:rPr>
      </w:pPr>
    </w:p>
    <w:p>
      <w:pPr>
        <w:rPr>
          <w:rFonts w:hint="eastAsia" w:ascii="宋体" w:hAnsi="宋体" w:eastAsia="宋体" w:cs="宋体"/>
          <w:b/>
          <w:bCs/>
          <w:sz w:val="30"/>
          <w:szCs w:val="30"/>
        </w:rPr>
      </w:pPr>
    </w:p>
    <w:p>
      <w:pPr>
        <w:pStyle w:val="2"/>
        <w:rPr>
          <w:rFonts w:hint="eastAsia" w:ascii="宋体" w:hAnsi="宋体" w:eastAsia="宋体" w:cs="宋体"/>
          <w:b/>
          <w:bCs/>
          <w:sz w:val="30"/>
          <w:szCs w:val="30"/>
        </w:rPr>
      </w:pPr>
    </w:p>
    <w:p>
      <w:pPr>
        <w:rPr>
          <w:rFonts w:hint="eastAsia"/>
        </w:rPr>
      </w:pPr>
    </w:p>
    <w:p>
      <w:pPr>
        <w:pStyle w:val="4"/>
        <w:spacing w:line="500" w:lineRule="exact"/>
        <w:jc w:val="both"/>
        <w:rPr>
          <w:rFonts w:hint="eastAsia" w:ascii="宋体" w:hAnsi="宋体" w:eastAsia="宋体" w:cs="宋体"/>
          <w:b/>
          <w:bCs/>
          <w:sz w:val="30"/>
          <w:szCs w:val="30"/>
        </w:rPr>
      </w:pPr>
    </w:p>
    <w:p>
      <w:pPr>
        <w:rPr>
          <w:rFonts w:hint="eastAsia" w:ascii="宋体" w:hAnsi="宋体" w:eastAsia="宋体" w:cs="宋体"/>
          <w:b/>
          <w:bCs/>
          <w:sz w:val="30"/>
          <w:szCs w:val="30"/>
        </w:rPr>
      </w:pPr>
    </w:p>
    <w:p>
      <w:pPr>
        <w:pStyle w:val="2"/>
        <w:rPr>
          <w:rFonts w:hint="eastAsia" w:ascii="宋体" w:hAnsi="宋体" w:eastAsia="宋体" w:cs="宋体"/>
          <w:b/>
          <w:bCs/>
          <w:sz w:val="30"/>
          <w:szCs w:val="30"/>
        </w:rPr>
      </w:pPr>
    </w:p>
    <w:p>
      <w:pPr>
        <w:pStyle w:val="2"/>
        <w:rPr>
          <w:rFonts w:hint="eastAsia"/>
        </w:rPr>
      </w:pPr>
    </w:p>
    <w:p>
      <w:pPr>
        <w:pStyle w:val="4"/>
        <w:spacing w:line="500" w:lineRule="exact"/>
        <w:ind w:firstLine="2108" w:firstLineChars="700"/>
        <w:jc w:val="both"/>
        <w:rPr>
          <w:rFonts w:hint="eastAsia" w:ascii="宋体" w:hAnsi="宋体" w:eastAsia="宋体" w:cs="宋体"/>
          <w:b/>
          <w:bCs/>
          <w:szCs w:val="28"/>
        </w:rPr>
      </w:pPr>
      <w:r>
        <w:rPr>
          <w:rFonts w:hint="eastAsia" w:ascii="宋体" w:hAnsi="宋体" w:eastAsia="宋体" w:cs="宋体"/>
          <w:b/>
          <w:bCs/>
          <w:sz w:val="30"/>
          <w:szCs w:val="30"/>
        </w:rPr>
        <w:t>7、拟组建承担本项目的项目组人员情况</w:t>
      </w:r>
    </w:p>
    <w:p>
      <w:pPr>
        <w:pStyle w:val="9"/>
        <w:ind w:firstLine="0"/>
        <w:rPr>
          <w:rFonts w:hint="eastAsia"/>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768"/>
        <w:gridCol w:w="768"/>
        <w:gridCol w:w="1424"/>
        <w:gridCol w:w="1194"/>
        <w:gridCol w:w="1375"/>
        <w:gridCol w:w="1366"/>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97" w:type="dxa"/>
            <w:noWrap w:val="0"/>
            <w:vAlign w:val="center"/>
          </w:tcPr>
          <w:p>
            <w:pPr>
              <w:spacing w:line="400" w:lineRule="exact"/>
              <w:rPr>
                <w:rFonts w:hint="eastAsia" w:ascii="宋体" w:hAnsi="宋体" w:cs="宋体"/>
                <w:szCs w:val="21"/>
              </w:rPr>
            </w:pPr>
            <w:r>
              <w:rPr>
                <w:rFonts w:hint="eastAsia" w:ascii="宋体" w:hAnsi="宋体" w:cs="宋体"/>
                <w:szCs w:val="21"/>
              </w:rPr>
              <w:t>类别</w:t>
            </w:r>
          </w:p>
        </w:tc>
        <w:tc>
          <w:tcPr>
            <w:tcW w:w="768" w:type="dxa"/>
            <w:noWrap w:val="0"/>
            <w:vAlign w:val="center"/>
          </w:tcPr>
          <w:p>
            <w:pPr>
              <w:spacing w:line="400" w:lineRule="exact"/>
              <w:rPr>
                <w:rFonts w:hint="eastAsia" w:ascii="宋体" w:hAnsi="宋体" w:cs="宋体"/>
                <w:szCs w:val="21"/>
              </w:rPr>
            </w:pPr>
            <w:r>
              <w:rPr>
                <w:rFonts w:hint="eastAsia" w:ascii="宋体" w:hAnsi="宋体" w:cs="宋体"/>
                <w:szCs w:val="21"/>
              </w:rPr>
              <w:t>职务</w:t>
            </w:r>
          </w:p>
        </w:tc>
        <w:tc>
          <w:tcPr>
            <w:tcW w:w="768" w:type="dxa"/>
            <w:noWrap w:val="0"/>
            <w:vAlign w:val="center"/>
          </w:tcPr>
          <w:p>
            <w:pPr>
              <w:spacing w:line="400" w:lineRule="exact"/>
              <w:rPr>
                <w:rFonts w:hint="eastAsia" w:ascii="宋体" w:hAnsi="宋体" w:cs="宋体"/>
                <w:szCs w:val="21"/>
              </w:rPr>
            </w:pPr>
            <w:r>
              <w:rPr>
                <w:rFonts w:hint="eastAsia" w:ascii="宋体" w:hAnsi="宋体" w:cs="宋体"/>
                <w:szCs w:val="21"/>
              </w:rPr>
              <w:t>姓名</w:t>
            </w:r>
          </w:p>
        </w:tc>
        <w:tc>
          <w:tcPr>
            <w:tcW w:w="1424" w:type="dxa"/>
            <w:noWrap w:val="0"/>
            <w:vAlign w:val="center"/>
          </w:tcPr>
          <w:p>
            <w:pPr>
              <w:spacing w:line="400" w:lineRule="exact"/>
              <w:rPr>
                <w:rFonts w:hint="eastAsia" w:ascii="宋体" w:hAnsi="宋体" w:cs="宋体"/>
                <w:szCs w:val="21"/>
              </w:rPr>
            </w:pPr>
            <w:r>
              <w:rPr>
                <w:rFonts w:hint="eastAsia" w:ascii="宋体" w:hAnsi="宋体" w:cs="宋体"/>
                <w:szCs w:val="21"/>
              </w:rPr>
              <w:t>身份证号码</w:t>
            </w:r>
          </w:p>
        </w:tc>
        <w:tc>
          <w:tcPr>
            <w:tcW w:w="1194" w:type="dxa"/>
            <w:noWrap w:val="0"/>
            <w:vAlign w:val="center"/>
          </w:tcPr>
          <w:p>
            <w:pPr>
              <w:spacing w:line="400" w:lineRule="exact"/>
              <w:rPr>
                <w:rFonts w:hint="eastAsia" w:ascii="宋体" w:hAnsi="宋体" w:cs="宋体"/>
                <w:szCs w:val="21"/>
              </w:rPr>
            </w:pPr>
            <w:r>
              <w:rPr>
                <w:rFonts w:hint="eastAsia" w:ascii="宋体" w:hAnsi="宋体" w:cs="宋体"/>
                <w:szCs w:val="21"/>
              </w:rPr>
              <w:t>联系方式</w:t>
            </w:r>
          </w:p>
        </w:tc>
        <w:tc>
          <w:tcPr>
            <w:tcW w:w="1375" w:type="dxa"/>
            <w:noWrap w:val="0"/>
            <w:vAlign w:val="center"/>
          </w:tcPr>
          <w:p>
            <w:pPr>
              <w:pStyle w:val="76"/>
              <w:spacing w:line="400" w:lineRule="exact"/>
              <w:ind w:left="0" w:leftChars="0"/>
              <w:jc w:val="both"/>
              <w:rPr>
                <w:rFonts w:hint="eastAsia" w:ascii="宋体" w:hAnsi="宋体" w:cs="宋体"/>
                <w:szCs w:val="21"/>
              </w:rPr>
            </w:pPr>
            <w:bookmarkStart w:id="57" w:name="OLE_LINK11"/>
          </w:p>
          <w:p>
            <w:pPr>
              <w:pStyle w:val="76"/>
              <w:spacing w:line="400" w:lineRule="exact"/>
              <w:ind w:left="0" w:leftChars="0"/>
              <w:jc w:val="both"/>
              <w:rPr>
                <w:rFonts w:hint="eastAsia" w:ascii="宋体" w:hAnsi="宋体" w:cs="宋体"/>
                <w:szCs w:val="21"/>
              </w:rPr>
            </w:pPr>
            <w:r>
              <w:rPr>
                <w:rFonts w:hint="eastAsia" w:ascii="宋体" w:hAnsi="宋体" w:cs="宋体"/>
                <w:szCs w:val="21"/>
              </w:rPr>
              <w:t>技术职称</w:t>
            </w:r>
            <w:bookmarkEnd w:id="57"/>
          </w:p>
          <w:p>
            <w:pPr>
              <w:spacing w:line="400" w:lineRule="exact"/>
              <w:ind w:firstLine="735" w:firstLineChars="350"/>
              <w:rPr>
                <w:rFonts w:hint="eastAsia" w:ascii="宋体" w:hAnsi="宋体" w:cs="宋体"/>
                <w:szCs w:val="21"/>
              </w:rPr>
            </w:pPr>
          </w:p>
        </w:tc>
        <w:tc>
          <w:tcPr>
            <w:tcW w:w="1366" w:type="dxa"/>
            <w:noWrap w:val="0"/>
            <w:vAlign w:val="center"/>
          </w:tcPr>
          <w:p>
            <w:pPr>
              <w:pStyle w:val="76"/>
              <w:spacing w:line="400" w:lineRule="exact"/>
              <w:ind w:left="0" w:leftChars="0"/>
              <w:rPr>
                <w:rFonts w:hint="eastAsia" w:ascii="宋体" w:hAnsi="宋体" w:cs="宋体"/>
                <w:szCs w:val="21"/>
              </w:rPr>
            </w:pPr>
            <w:r>
              <w:rPr>
                <w:rFonts w:hint="eastAsia" w:ascii="宋体" w:hAnsi="宋体" w:cs="宋体"/>
                <w:szCs w:val="21"/>
              </w:rPr>
              <w:t>资格证书类</w:t>
            </w:r>
          </w:p>
        </w:tc>
        <w:tc>
          <w:tcPr>
            <w:tcW w:w="1210" w:type="dxa"/>
            <w:noWrap w:val="0"/>
            <w:vAlign w:val="center"/>
          </w:tcPr>
          <w:p>
            <w:pPr>
              <w:pStyle w:val="76"/>
              <w:spacing w:line="400" w:lineRule="exact"/>
              <w:ind w:left="0" w:leftChars="0"/>
              <w:jc w:val="center"/>
              <w:rPr>
                <w:rFonts w:hint="eastAsia" w:ascii="宋体" w:hAnsi="宋体" w:cs="宋体"/>
                <w:szCs w:val="21"/>
              </w:rPr>
            </w:pPr>
            <w:r>
              <w:rPr>
                <w:rFonts w:hint="eastAsia" w:ascii="宋体" w:hAnsi="宋体" w:cs="宋体"/>
                <w:szCs w:val="21"/>
                <w:lang w:eastAsia="zh-CN"/>
              </w:rPr>
              <w:t>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897" w:type="dxa"/>
            <w:vMerge w:val="restart"/>
            <w:noWrap w:val="0"/>
            <w:vAlign w:val="center"/>
          </w:tcPr>
          <w:p>
            <w:pPr>
              <w:spacing w:line="400" w:lineRule="exact"/>
              <w:jc w:val="center"/>
              <w:rPr>
                <w:rFonts w:hint="eastAsia" w:ascii="宋体" w:hAnsi="宋体" w:cs="宋体"/>
                <w:szCs w:val="21"/>
                <w:lang w:eastAsia="zh-CN"/>
              </w:rPr>
            </w:pPr>
            <w:r>
              <w:rPr>
                <w:rFonts w:hint="eastAsia" w:ascii="宋体" w:hAnsi="宋体" w:cs="宋体"/>
                <w:szCs w:val="21"/>
                <w:lang w:eastAsia="zh-CN"/>
              </w:rPr>
              <w:t>管</w:t>
            </w:r>
          </w:p>
          <w:p>
            <w:pPr>
              <w:spacing w:line="400" w:lineRule="exact"/>
              <w:jc w:val="center"/>
              <w:rPr>
                <w:rFonts w:hint="eastAsia" w:ascii="宋体" w:hAnsi="宋体" w:cs="宋体"/>
                <w:szCs w:val="21"/>
                <w:lang w:eastAsia="zh-CN"/>
              </w:rPr>
            </w:pPr>
            <w:r>
              <w:rPr>
                <w:rFonts w:hint="eastAsia" w:ascii="宋体" w:hAnsi="宋体" w:cs="宋体"/>
                <w:szCs w:val="21"/>
                <w:lang w:eastAsia="zh-CN"/>
              </w:rPr>
              <w:t>理</w:t>
            </w:r>
          </w:p>
          <w:p>
            <w:pPr>
              <w:spacing w:line="400" w:lineRule="exact"/>
              <w:jc w:val="center"/>
              <w:rPr>
                <w:rFonts w:hint="eastAsia" w:ascii="宋体" w:hAnsi="宋体" w:cs="宋体"/>
                <w:szCs w:val="21"/>
              </w:rPr>
            </w:pPr>
            <w:r>
              <w:rPr>
                <w:rFonts w:hint="eastAsia" w:ascii="宋体" w:hAnsi="宋体" w:cs="宋体"/>
                <w:szCs w:val="21"/>
              </w:rPr>
              <w:t>人</w:t>
            </w:r>
          </w:p>
          <w:p>
            <w:pPr>
              <w:spacing w:line="400" w:lineRule="exact"/>
              <w:jc w:val="center"/>
              <w:rPr>
                <w:rFonts w:hint="eastAsia" w:ascii="宋体" w:hAnsi="宋体" w:cs="宋体"/>
                <w:szCs w:val="21"/>
              </w:rPr>
            </w:pPr>
            <w:r>
              <w:rPr>
                <w:rFonts w:hint="eastAsia" w:ascii="宋体" w:hAnsi="宋体" w:cs="宋体"/>
                <w:szCs w:val="21"/>
              </w:rPr>
              <w:t>员</w:t>
            </w:r>
          </w:p>
        </w:tc>
        <w:tc>
          <w:tcPr>
            <w:tcW w:w="768" w:type="dxa"/>
            <w:noWrap w:val="0"/>
            <w:vAlign w:val="center"/>
          </w:tcPr>
          <w:p>
            <w:pPr>
              <w:spacing w:line="400" w:lineRule="exact"/>
              <w:rPr>
                <w:rFonts w:hint="eastAsia" w:ascii="宋体" w:hAnsi="宋体" w:cs="宋体"/>
                <w:szCs w:val="21"/>
              </w:rPr>
            </w:pPr>
          </w:p>
        </w:tc>
        <w:tc>
          <w:tcPr>
            <w:tcW w:w="768" w:type="dxa"/>
            <w:noWrap w:val="0"/>
            <w:vAlign w:val="center"/>
          </w:tcPr>
          <w:p>
            <w:pPr>
              <w:spacing w:line="400" w:lineRule="exact"/>
              <w:rPr>
                <w:rFonts w:hint="eastAsia" w:ascii="宋体" w:hAnsi="宋体" w:cs="宋体"/>
                <w:szCs w:val="21"/>
              </w:rPr>
            </w:pPr>
          </w:p>
        </w:tc>
        <w:tc>
          <w:tcPr>
            <w:tcW w:w="1424" w:type="dxa"/>
            <w:noWrap w:val="0"/>
            <w:vAlign w:val="center"/>
          </w:tcPr>
          <w:p>
            <w:pPr>
              <w:spacing w:line="400" w:lineRule="exact"/>
              <w:rPr>
                <w:rFonts w:hint="eastAsia" w:ascii="宋体" w:hAnsi="宋体" w:cs="宋体"/>
                <w:szCs w:val="21"/>
              </w:rPr>
            </w:pPr>
          </w:p>
        </w:tc>
        <w:tc>
          <w:tcPr>
            <w:tcW w:w="1194" w:type="dxa"/>
            <w:noWrap w:val="0"/>
            <w:vAlign w:val="center"/>
          </w:tcPr>
          <w:p>
            <w:pPr>
              <w:spacing w:line="400" w:lineRule="exact"/>
              <w:rPr>
                <w:rFonts w:hint="eastAsia" w:ascii="宋体" w:hAnsi="宋体" w:cs="宋体"/>
                <w:szCs w:val="21"/>
              </w:rPr>
            </w:pPr>
          </w:p>
        </w:tc>
        <w:tc>
          <w:tcPr>
            <w:tcW w:w="1375" w:type="dxa"/>
            <w:noWrap w:val="0"/>
            <w:vAlign w:val="center"/>
          </w:tcPr>
          <w:p>
            <w:pPr>
              <w:spacing w:line="400" w:lineRule="exact"/>
              <w:rPr>
                <w:rFonts w:hint="eastAsia" w:ascii="宋体" w:hAnsi="宋体" w:cs="宋体"/>
                <w:szCs w:val="21"/>
              </w:rPr>
            </w:pPr>
          </w:p>
        </w:tc>
        <w:tc>
          <w:tcPr>
            <w:tcW w:w="1366" w:type="dxa"/>
            <w:noWrap w:val="0"/>
            <w:vAlign w:val="center"/>
          </w:tcPr>
          <w:p>
            <w:pPr>
              <w:spacing w:line="400" w:lineRule="exact"/>
              <w:rPr>
                <w:rFonts w:hint="eastAsia" w:ascii="宋体" w:hAnsi="宋体" w:cs="宋体"/>
                <w:szCs w:val="21"/>
              </w:rPr>
            </w:pPr>
          </w:p>
        </w:tc>
        <w:tc>
          <w:tcPr>
            <w:tcW w:w="1210" w:type="dxa"/>
            <w:noWrap w:val="0"/>
            <w:vAlign w:val="center"/>
          </w:tcPr>
          <w:p>
            <w:pPr>
              <w:spacing w:line="40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897" w:type="dxa"/>
            <w:vMerge w:val="continue"/>
            <w:noWrap w:val="0"/>
            <w:vAlign w:val="center"/>
          </w:tcPr>
          <w:p>
            <w:pPr>
              <w:spacing w:line="400" w:lineRule="exact"/>
              <w:jc w:val="center"/>
              <w:rPr>
                <w:rFonts w:hint="eastAsia" w:ascii="宋体" w:hAnsi="宋体" w:cs="宋体"/>
                <w:szCs w:val="21"/>
              </w:rPr>
            </w:pPr>
          </w:p>
        </w:tc>
        <w:tc>
          <w:tcPr>
            <w:tcW w:w="768" w:type="dxa"/>
            <w:noWrap w:val="0"/>
            <w:vAlign w:val="center"/>
          </w:tcPr>
          <w:p>
            <w:pPr>
              <w:spacing w:line="400" w:lineRule="exact"/>
              <w:rPr>
                <w:rFonts w:hint="eastAsia" w:ascii="宋体" w:hAnsi="宋体" w:cs="宋体"/>
                <w:szCs w:val="21"/>
              </w:rPr>
            </w:pPr>
          </w:p>
        </w:tc>
        <w:tc>
          <w:tcPr>
            <w:tcW w:w="768" w:type="dxa"/>
            <w:noWrap w:val="0"/>
            <w:vAlign w:val="center"/>
          </w:tcPr>
          <w:p>
            <w:pPr>
              <w:spacing w:line="400" w:lineRule="exact"/>
              <w:rPr>
                <w:rFonts w:hint="eastAsia" w:ascii="宋体" w:hAnsi="宋体" w:cs="宋体"/>
                <w:szCs w:val="21"/>
              </w:rPr>
            </w:pPr>
          </w:p>
        </w:tc>
        <w:tc>
          <w:tcPr>
            <w:tcW w:w="1424" w:type="dxa"/>
            <w:noWrap w:val="0"/>
            <w:vAlign w:val="center"/>
          </w:tcPr>
          <w:p>
            <w:pPr>
              <w:spacing w:line="400" w:lineRule="exact"/>
              <w:rPr>
                <w:rFonts w:hint="eastAsia" w:ascii="宋体" w:hAnsi="宋体" w:cs="宋体"/>
                <w:szCs w:val="21"/>
              </w:rPr>
            </w:pPr>
          </w:p>
        </w:tc>
        <w:tc>
          <w:tcPr>
            <w:tcW w:w="1194" w:type="dxa"/>
            <w:noWrap w:val="0"/>
            <w:vAlign w:val="center"/>
          </w:tcPr>
          <w:p>
            <w:pPr>
              <w:spacing w:line="400" w:lineRule="exact"/>
              <w:rPr>
                <w:rFonts w:hint="eastAsia" w:ascii="宋体" w:hAnsi="宋体" w:cs="宋体"/>
                <w:szCs w:val="21"/>
              </w:rPr>
            </w:pPr>
          </w:p>
        </w:tc>
        <w:tc>
          <w:tcPr>
            <w:tcW w:w="1375" w:type="dxa"/>
            <w:noWrap w:val="0"/>
            <w:vAlign w:val="center"/>
          </w:tcPr>
          <w:p>
            <w:pPr>
              <w:spacing w:line="400" w:lineRule="exact"/>
              <w:rPr>
                <w:rFonts w:hint="eastAsia" w:ascii="宋体" w:hAnsi="宋体" w:cs="宋体"/>
                <w:szCs w:val="21"/>
              </w:rPr>
            </w:pPr>
          </w:p>
        </w:tc>
        <w:tc>
          <w:tcPr>
            <w:tcW w:w="1366" w:type="dxa"/>
            <w:noWrap w:val="0"/>
            <w:vAlign w:val="center"/>
          </w:tcPr>
          <w:p>
            <w:pPr>
              <w:spacing w:line="400" w:lineRule="exact"/>
              <w:rPr>
                <w:rFonts w:hint="eastAsia" w:ascii="宋体" w:hAnsi="宋体" w:cs="宋体"/>
                <w:szCs w:val="21"/>
              </w:rPr>
            </w:pPr>
          </w:p>
        </w:tc>
        <w:tc>
          <w:tcPr>
            <w:tcW w:w="1210" w:type="dxa"/>
            <w:noWrap w:val="0"/>
            <w:vAlign w:val="center"/>
          </w:tcPr>
          <w:p>
            <w:pPr>
              <w:spacing w:line="40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897" w:type="dxa"/>
            <w:vMerge w:val="continue"/>
            <w:noWrap w:val="0"/>
            <w:vAlign w:val="center"/>
          </w:tcPr>
          <w:p>
            <w:pPr>
              <w:spacing w:line="400" w:lineRule="exact"/>
              <w:jc w:val="center"/>
              <w:rPr>
                <w:rFonts w:hint="eastAsia" w:ascii="宋体" w:hAnsi="宋体" w:cs="宋体"/>
                <w:szCs w:val="21"/>
              </w:rPr>
            </w:pPr>
          </w:p>
        </w:tc>
        <w:tc>
          <w:tcPr>
            <w:tcW w:w="768" w:type="dxa"/>
            <w:noWrap w:val="0"/>
            <w:vAlign w:val="center"/>
          </w:tcPr>
          <w:p>
            <w:pPr>
              <w:spacing w:line="400" w:lineRule="exact"/>
              <w:rPr>
                <w:rFonts w:hint="eastAsia" w:ascii="宋体" w:hAnsi="宋体" w:cs="宋体"/>
                <w:szCs w:val="21"/>
              </w:rPr>
            </w:pPr>
          </w:p>
        </w:tc>
        <w:tc>
          <w:tcPr>
            <w:tcW w:w="768" w:type="dxa"/>
            <w:noWrap w:val="0"/>
            <w:vAlign w:val="center"/>
          </w:tcPr>
          <w:p>
            <w:pPr>
              <w:spacing w:line="400" w:lineRule="exact"/>
              <w:rPr>
                <w:rFonts w:hint="eastAsia" w:ascii="宋体" w:hAnsi="宋体" w:cs="宋体"/>
                <w:szCs w:val="21"/>
              </w:rPr>
            </w:pPr>
          </w:p>
        </w:tc>
        <w:tc>
          <w:tcPr>
            <w:tcW w:w="1424" w:type="dxa"/>
            <w:noWrap w:val="0"/>
            <w:vAlign w:val="center"/>
          </w:tcPr>
          <w:p>
            <w:pPr>
              <w:spacing w:line="400" w:lineRule="exact"/>
              <w:rPr>
                <w:rFonts w:hint="eastAsia" w:ascii="宋体" w:hAnsi="宋体" w:cs="宋体"/>
                <w:szCs w:val="21"/>
              </w:rPr>
            </w:pPr>
          </w:p>
        </w:tc>
        <w:tc>
          <w:tcPr>
            <w:tcW w:w="1194" w:type="dxa"/>
            <w:noWrap w:val="0"/>
            <w:vAlign w:val="center"/>
          </w:tcPr>
          <w:p>
            <w:pPr>
              <w:spacing w:line="400" w:lineRule="exact"/>
              <w:rPr>
                <w:rFonts w:hint="eastAsia" w:ascii="宋体" w:hAnsi="宋体" w:cs="宋体"/>
                <w:szCs w:val="21"/>
              </w:rPr>
            </w:pPr>
          </w:p>
        </w:tc>
        <w:tc>
          <w:tcPr>
            <w:tcW w:w="1375" w:type="dxa"/>
            <w:noWrap w:val="0"/>
            <w:vAlign w:val="center"/>
          </w:tcPr>
          <w:p>
            <w:pPr>
              <w:spacing w:line="400" w:lineRule="exact"/>
              <w:rPr>
                <w:rFonts w:hint="eastAsia" w:ascii="宋体" w:hAnsi="宋体" w:cs="宋体"/>
                <w:szCs w:val="21"/>
              </w:rPr>
            </w:pPr>
          </w:p>
        </w:tc>
        <w:tc>
          <w:tcPr>
            <w:tcW w:w="1366" w:type="dxa"/>
            <w:noWrap w:val="0"/>
            <w:vAlign w:val="center"/>
          </w:tcPr>
          <w:p>
            <w:pPr>
              <w:spacing w:line="400" w:lineRule="exact"/>
              <w:rPr>
                <w:rFonts w:hint="eastAsia" w:ascii="宋体" w:hAnsi="宋体" w:cs="宋体"/>
                <w:szCs w:val="21"/>
              </w:rPr>
            </w:pPr>
          </w:p>
        </w:tc>
        <w:tc>
          <w:tcPr>
            <w:tcW w:w="1210" w:type="dxa"/>
            <w:noWrap w:val="0"/>
            <w:vAlign w:val="center"/>
          </w:tcPr>
          <w:p>
            <w:pPr>
              <w:spacing w:line="40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897" w:type="dxa"/>
            <w:vMerge w:val="continue"/>
            <w:noWrap w:val="0"/>
            <w:vAlign w:val="center"/>
          </w:tcPr>
          <w:p>
            <w:pPr>
              <w:spacing w:line="400" w:lineRule="exact"/>
              <w:jc w:val="center"/>
              <w:rPr>
                <w:rFonts w:hint="eastAsia" w:ascii="宋体" w:hAnsi="宋体" w:cs="宋体"/>
                <w:szCs w:val="21"/>
              </w:rPr>
            </w:pPr>
          </w:p>
        </w:tc>
        <w:tc>
          <w:tcPr>
            <w:tcW w:w="768" w:type="dxa"/>
            <w:noWrap w:val="0"/>
            <w:vAlign w:val="center"/>
          </w:tcPr>
          <w:p>
            <w:pPr>
              <w:spacing w:line="400" w:lineRule="exact"/>
              <w:rPr>
                <w:rFonts w:hint="eastAsia" w:ascii="宋体" w:hAnsi="宋体" w:cs="宋体"/>
                <w:szCs w:val="21"/>
              </w:rPr>
            </w:pPr>
          </w:p>
        </w:tc>
        <w:tc>
          <w:tcPr>
            <w:tcW w:w="768" w:type="dxa"/>
            <w:noWrap w:val="0"/>
            <w:vAlign w:val="center"/>
          </w:tcPr>
          <w:p>
            <w:pPr>
              <w:spacing w:line="400" w:lineRule="exact"/>
              <w:rPr>
                <w:rFonts w:hint="eastAsia" w:ascii="宋体" w:hAnsi="宋体" w:cs="宋体"/>
                <w:szCs w:val="21"/>
              </w:rPr>
            </w:pPr>
          </w:p>
        </w:tc>
        <w:tc>
          <w:tcPr>
            <w:tcW w:w="1424" w:type="dxa"/>
            <w:noWrap w:val="0"/>
            <w:vAlign w:val="center"/>
          </w:tcPr>
          <w:p>
            <w:pPr>
              <w:spacing w:line="400" w:lineRule="exact"/>
              <w:rPr>
                <w:rFonts w:hint="eastAsia" w:ascii="宋体" w:hAnsi="宋体" w:cs="宋体"/>
                <w:szCs w:val="21"/>
              </w:rPr>
            </w:pPr>
          </w:p>
        </w:tc>
        <w:tc>
          <w:tcPr>
            <w:tcW w:w="1194" w:type="dxa"/>
            <w:noWrap w:val="0"/>
            <w:vAlign w:val="center"/>
          </w:tcPr>
          <w:p>
            <w:pPr>
              <w:spacing w:line="400" w:lineRule="exact"/>
              <w:rPr>
                <w:rFonts w:hint="eastAsia" w:ascii="宋体" w:hAnsi="宋体" w:cs="宋体"/>
                <w:szCs w:val="21"/>
              </w:rPr>
            </w:pPr>
          </w:p>
        </w:tc>
        <w:tc>
          <w:tcPr>
            <w:tcW w:w="1375" w:type="dxa"/>
            <w:noWrap w:val="0"/>
            <w:vAlign w:val="center"/>
          </w:tcPr>
          <w:p>
            <w:pPr>
              <w:spacing w:line="400" w:lineRule="exact"/>
              <w:rPr>
                <w:rFonts w:hint="eastAsia" w:ascii="宋体" w:hAnsi="宋体" w:cs="宋体"/>
                <w:szCs w:val="21"/>
              </w:rPr>
            </w:pPr>
          </w:p>
        </w:tc>
        <w:tc>
          <w:tcPr>
            <w:tcW w:w="1366" w:type="dxa"/>
            <w:noWrap w:val="0"/>
            <w:vAlign w:val="center"/>
          </w:tcPr>
          <w:p>
            <w:pPr>
              <w:spacing w:line="400" w:lineRule="exact"/>
              <w:rPr>
                <w:rFonts w:hint="eastAsia" w:ascii="宋体" w:hAnsi="宋体" w:cs="宋体"/>
                <w:szCs w:val="21"/>
              </w:rPr>
            </w:pPr>
          </w:p>
        </w:tc>
        <w:tc>
          <w:tcPr>
            <w:tcW w:w="1210" w:type="dxa"/>
            <w:noWrap w:val="0"/>
            <w:vAlign w:val="center"/>
          </w:tcPr>
          <w:p>
            <w:pPr>
              <w:spacing w:line="40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897" w:type="dxa"/>
            <w:vMerge w:val="restart"/>
            <w:noWrap w:val="0"/>
            <w:vAlign w:val="center"/>
          </w:tcPr>
          <w:p>
            <w:pPr>
              <w:spacing w:line="400" w:lineRule="exact"/>
              <w:jc w:val="center"/>
              <w:rPr>
                <w:rFonts w:hint="eastAsia" w:ascii="宋体" w:hAnsi="宋体" w:cs="宋体"/>
                <w:szCs w:val="21"/>
              </w:rPr>
            </w:pPr>
            <w:r>
              <w:rPr>
                <w:rFonts w:hint="eastAsia" w:ascii="宋体" w:hAnsi="宋体" w:cs="宋体"/>
                <w:szCs w:val="21"/>
              </w:rPr>
              <w:t>技</w:t>
            </w:r>
          </w:p>
          <w:p>
            <w:pPr>
              <w:spacing w:line="400" w:lineRule="exact"/>
              <w:jc w:val="center"/>
              <w:rPr>
                <w:rFonts w:hint="eastAsia" w:ascii="宋体" w:hAnsi="宋体" w:cs="宋体"/>
                <w:szCs w:val="21"/>
              </w:rPr>
            </w:pPr>
            <w:r>
              <w:rPr>
                <w:rFonts w:hint="eastAsia" w:ascii="宋体" w:hAnsi="宋体" w:cs="宋体"/>
                <w:szCs w:val="21"/>
              </w:rPr>
              <w:t>术</w:t>
            </w:r>
          </w:p>
          <w:p>
            <w:pPr>
              <w:spacing w:line="400" w:lineRule="exact"/>
              <w:jc w:val="center"/>
              <w:rPr>
                <w:rFonts w:hint="eastAsia" w:ascii="宋体" w:hAnsi="宋体" w:cs="宋体"/>
                <w:szCs w:val="21"/>
              </w:rPr>
            </w:pPr>
            <w:r>
              <w:rPr>
                <w:rFonts w:hint="eastAsia" w:ascii="宋体" w:hAnsi="宋体" w:cs="宋体"/>
                <w:szCs w:val="21"/>
              </w:rPr>
              <w:t>人</w:t>
            </w:r>
          </w:p>
          <w:p>
            <w:pPr>
              <w:spacing w:line="400" w:lineRule="exact"/>
              <w:jc w:val="center"/>
              <w:rPr>
                <w:rFonts w:hint="eastAsia" w:ascii="宋体" w:hAnsi="宋体" w:cs="宋体"/>
                <w:szCs w:val="21"/>
              </w:rPr>
            </w:pPr>
            <w:r>
              <w:rPr>
                <w:rFonts w:hint="eastAsia" w:ascii="宋体" w:hAnsi="宋体" w:cs="宋体"/>
                <w:szCs w:val="21"/>
              </w:rPr>
              <w:t>员</w:t>
            </w:r>
          </w:p>
          <w:p>
            <w:pPr>
              <w:spacing w:line="400" w:lineRule="exact"/>
              <w:jc w:val="center"/>
              <w:rPr>
                <w:rFonts w:hint="eastAsia" w:ascii="宋体" w:hAnsi="宋体" w:cs="宋体"/>
                <w:szCs w:val="21"/>
              </w:rPr>
            </w:pPr>
          </w:p>
        </w:tc>
        <w:tc>
          <w:tcPr>
            <w:tcW w:w="768" w:type="dxa"/>
            <w:noWrap w:val="0"/>
            <w:vAlign w:val="center"/>
          </w:tcPr>
          <w:p>
            <w:pPr>
              <w:spacing w:line="400" w:lineRule="exact"/>
              <w:rPr>
                <w:rFonts w:hint="eastAsia" w:ascii="宋体" w:hAnsi="宋体" w:cs="宋体"/>
                <w:szCs w:val="21"/>
              </w:rPr>
            </w:pPr>
          </w:p>
        </w:tc>
        <w:tc>
          <w:tcPr>
            <w:tcW w:w="768" w:type="dxa"/>
            <w:noWrap w:val="0"/>
            <w:vAlign w:val="center"/>
          </w:tcPr>
          <w:p>
            <w:pPr>
              <w:spacing w:line="400" w:lineRule="exact"/>
              <w:rPr>
                <w:rFonts w:hint="eastAsia" w:ascii="宋体" w:hAnsi="宋体" w:cs="宋体"/>
                <w:szCs w:val="21"/>
              </w:rPr>
            </w:pPr>
          </w:p>
        </w:tc>
        <w:tc>
          <w:tcPr>
            <w:tcW w:w="1424" w:type="dxa"/>
            <w:noWrap w:val="0"/>
            <w:vAlign w:val="center"/>
          </w:tcPr>
          <w:p>
            <w:pPr>
              <w:spacing w:line="400" w:lineRule="exact"/>
              <w:rPr>
                <w:rFonts w:hint="eastAsia" w:ascii="宋体" w:hAnsi="宋体" w:cs="宋体"/>
                <w:szCs w:val="21"/>
              </w:rPr>
            </w:pPr>
          </w:p>
        </w:tc>
        <w:tc>
          <w:tcPr>
            <w:tcW w:w="1194" w:type="dxa"/>
            <w:noWrap w:val="0"/>
            <w:vAlign w:val="center"/>
          </w:tcPr>
          <w:p>
            <w:pPr>
              <w:spacing w:line="400" w:lineRule="exact"/>
              <w:rPr>
                <w:rFonts w:hint="eastAsia" w:ascii="宋体" w:hAnsi="宋体" w:cs="宋体"/>
                <w:szCs w:val="21"/>
              </w:rPr>
            </w:pPr>
          </w:p>
        </w:tc>
        <w:tc>
          <w:tcPr>
            <w:tcW w:w="1375" w:type="dxa"/>
            <w:noWrap w:val="0"/>
            <w:vAlign w:val="center"/>
          </w:tcPr>
          <w:p>
            <w:pPr>
              <w:spacing w:line="400" w:lineRule="exact"/>
              <w:rPr>
                <w:rFonts w:hint="eastAsia" w:ascii="宋体" w:hAnsi="宋体" w:cs="宋体"/>
                <w:szCs w:val="21"/>
              </w:rPr>
            </w:pPr>
          </w:p>
        </w:tc>
        <w:tc>
          <w:tcPr>
            <w:tcW w:w="1366" w:type="dxa"/>
            <w:noWrap w:val="0"/>
            <w:vAlign w:val="center"/>
          </w:tcPr>
          <w:p>
            <w:pPr>
              <w:spacing w:line="400" w:lineRule="exact"/>
              <w:rPr>
                <w:rFonts w:hint="eastAsia" w:ascii="宋体" w:hAnsi="宋体" w:cs="宋体"/>
                <w:szCs w:val="21"/>
              </w:rPr>
            </w:pPr>
          </w:p>
        </w:tc>
        <w:tc>
          <w:tcPr>
            <w:tcW w:w="1210" w:type="dxa"/>
            <w:noWrap w:val="0"/>
            <w:vAlign w:val="center"/>
          </w:tcPr>
          <w:p>
            <w:pPr>
              <w:spacing w:line="40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897" w:type="dxa"/>
            <w:vMerge w:val="continue"/>
            <w:noWrap w:val="0"/>
            <w:vAlign w:val="center"/>
          </w:tcPr>
          <w:p>
            <w:pPr>
              <w:spacing w:line="400" w:lineRule="exact"/>
              <w:jc w:val="center"/>
              <w:rPr>
                <w:rFonts w:hint="eastAsia" w:ascii="宋体" w:hAnsi="宋体" w:cs="宋体"/>
                <w:szCs w:val="21"/>
              </w:rPr>
            </w:pPr>
          </w:p>
        </w:tc>
        <w:tc>
          <w:tcPr>
            <w:tcW w:w="768" w:type="dxa"/>
            <w:noWrap w:val="0"/>
            <w:vAlign w:val="center"/>
          </w:tcPr>
          <w:p>
            <w:pPr>
              <w:spacing w:line="400" w:lineRule="exact"/>
              <w:rPr>
                <w:rFonts w:hint="eastAsia" w:ascii="宋体" w:hAnsi="宋体" w:cs="宋体"/>
                <w:szCs w:val="21"/>
              </w:rPr>
            </w:pPr>
          </w:p>
        </w:tc>
        <w:tc>
          <w:tcPr>
            <w:tcW w:w="768" w:type="dxa"/>
            <w:noWrap w:val="0"/>
            <w:vAlign w:val="center"/>
          </w:tcPr>
          <w:p>
            <w:pPr>
              <w:spacing w:line="400" w:lineRule="exact"/>
              <w:rPr>
                <w:rFonts w:hint="eastAsia" w:ascii="宋体" w:hAnsi="宋体" w:cs="宋体"/>
                <w:szCs w:val="21"/>
              </w:rPr>
            </w:pPr>
          </w:p>
        </w:tc>
        <w:tc>
          <w:tcPr>
            <w:tcW w:w="1424" w:type="dxa"/>
            <w:noWrap w:val="0"/>
            <w:vAlign w:val="center"/>
          </w:tcPr>
          <w:p>
            <w:pPr>
              <w:spacing w:line="400" w:lineRule="exact"/>
              <w:rPr>
                <w:rFonts w:hint="eastAsia" w:ascii="宋体" w:hAnsi="宋体" w:cs="宋体"/>
                <w:szCs w:val="21"/>
              </w:rPr>
            </w:pPr>
          </w:p>
        </w:tc>
        <w:tc>
          <w:tcPr>
            <w:tcW w:w="1194" w:type="dxa"/>
            <w:noWrap w:val="0"/>
            <w:vAlign w:val="center"/>
          </w:tcPr>
          <w:p>
            <w:pPr>
              <w:spacing w:line="400" w:lineRule="exact"/>
              <w:rPr>
                <w:rFonts w:hint="eastAsia" w:ascii="宋体" w:hAnsi="宋体" w:cs="宋体"/>
                <w:szCs w:val="21"/>
              </w:rPr>
            </w:pPr>
          </w:p>
        </w:tc>
        <w:tc>
          <w:tcPr>
            <w:tcW w:w="1375" w:type="dxa"/>
            <w:noWrap w:val="0"/>
            <w:vAlign w:val="center"/>
          </w:tcPr>
          <w:p>
            <w:pPr>
              <w:spacing w:line="400" w:lineRule="exact"/>
              <w:rPr>
                <w:rFonts w:hint="eastAsia" w:ascii="宋体" w:hAnsi="宋体" w:cs="宋体"/>
                <w:szCs w:val="21"/>
              </w:rPr>
            </w:pPr>
          </w:p>
        </w:tc>
        <w:tc>
          <w:tcPr>
            <w:tcW w:w="1366" w:type="dxa"/>
            <w:noWrap w:val="0"/>
            <w:vAlign w:val="center"/>
          </w:tcPr>
          <w:p>
            <w:pPr>
              <w:spacing w:line="400" w:lineRule="exact"/>
              <w:rPr>
                <w:rFonts w:hint="eastAsia" w:ascii="宋体" w:hAnsi="宋体" w:cs="宋体"/>
                <w:szCs w:val="21"/>
              </w:rPr>
            </w:pPr>
          </w:p>
        </w:tc>
        <w:tc>
          <w:tcPr>
            <w:tcW w:w="1210" w:type="dxa"/>
            <w:noWrap w:val="0"/>
            <w:vAlign w:val="center"/>
          </w:tcPr>
          <w:p>
            <w:pPr>
              <w:spacing w:line="40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897" w:type="dxa"/>
            <w:vMerge w:val="continue"/>
            <w:noWrap w:val="0"/>
            <w:vAlign w:val="center"/>
          </w:tcPr>
          <w:p>
            <w:pPr>
              <w:spacing w:line="400" w:lineRule="exact"/>
              <w:jc w:val="center"/>
              <w:rPr>
                <w:rFonts w:hint="eastAsia" w:ascii="宋体" w:hAnsi="宋体" w:cs="宋体"/>
                <w:szCs w:val="21"/>
              </w:rPr>
            </w:pPr>
          </w:p>
        </w:tc>
        <w:tc>
          <w:tcPr>
            <w:tcW w:w="768" w:type="dxa"/>
            <w:noWrap w:val="0"/>
            <w:vAlign w:val="center"/>
          </w:tcPr>
          <w:p>
            <w:pPr>
              <w:spacing w:line="400" w:lineRule="exact"/>
              <w:rPr>
                <w:rFonts w:hint="eastAsia" w:ascii="宋体" w:hAnsi="宋体" w:cs="宋体"/>
                <w:szCs w:val="21"/>
              </w:rPr>
            </w:pPr>
          </w:p>
        </w:tc>
        <w:tc>
          <w:tcPr>
            <w:tcW w:w="768" w:type="dxa"/>
            <w:noWrap w:val="0"/>
            <w:vAlign w:val="center"/>
          </w:tcPr>
          <w:p>
            <w:pPr>
              <w:spacing w:line="400" w:lineRule="exact"/>
              <w:rPr>
                <w:rFonts w:hint="eastAsia" w:ascii="宋体" w:hAnsi="宋体" w:cs="宋体"/>
                <w:szCs w:val="21"/>
              </w:rPr>
            </w:pPr>
          </w:p>
        </w:tc>
        <w:tc>
          <w:tcPr>
            <w:tcW w:w="1424" w:type="dxa"/>
            <w:noWrap w:val="0"/>
            <w:vAlign w:val="center"/>
          </w:tcPr>
          <w:p>
            <w:pPr>
              <w:spacing w:line="400" w:lineRule="exact"/>
              <w:rPr>
                <w:rFonts w:hint="eastAsia" w:ascii="宋体" w:hAnsi="宋体" w:cs="宋体"/>
                <w:szCs w:val="21"/>
              </w:rPr>
            </w:pPr>
          </w:p>
        </w:tc>
        <w:tc>
          <w:tcPr>
            <w:tcW w:w="1194" w:type="dxa"/>
            <w:noWrap w:val="0"/>
            <w:vAlign w:val="center"/>
          </w:tcPr>
          <w:p>
            <w:pPr>
              <w:spacing w:line="400" w:lineRule="exact"/>
              <w:rPr>
                <w:rFonts w:hint="eastAsia" w:ascii="宋体" w:hAnsi="宋体" w:cs="宋体"/>
                <w:szCs w:val="21"/>
              </w:rPr>
            </w:pPr>
          </w:p>
        </w:tc>
        <w:tc>
          <w:tcPr>
            <w:tcW w:w="1375" w:type="dxa"/>
            <w:noWrap w:val="0"/>
            <w:vAlign w:val="center"/>
          </w:tcPr>
          <w:p>
            <w:pPr>
              <w:spacing w:line="400" w:lineRule="exact"/>
              <w:rPr>
                <w:rFonts w:hint="eastAsia" w:ascii="宋体" w:hAnsi="宋体" w:cs="宋体"/>
                <w:szCs w:val="21"/>
              </w:rPr>
            </w:pPr>
          </w:p>
        </w:tc>
        <w:tc>
          <w:tcPr>
            <w:tcW w:w="1366" w:type="dxa"/>
            <w:noWrap w:val="0"/>
            <w:vAlign w:val="center"/>
          </w:tcPr>
          <w:p>
            <w:pPr>
              <w:spacing w:line="400" w:lineRule="exact"/>
              <w:rPr>
                <w:rFonts w:hint="eastAsia" w:ascii="宋体" w:hAnsi="宋体" w:cs="宋体"/>
                <w:szCs w:val="21"/>
              </w:rPr>
            </w:pPr>
          </w:p>
        </w:tc>
        <w:tc>
          <w:tcPr>
            <w:tcW w:w="1210" w:type="dxa"/>
            <w:noWrap w:val="0"/>
            <w:vAlign w:val="center"/>
          </w:tcPr>
          <w:p>
            <w:pPr>
              <w:spacing w:line="40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897" w:type="dxa"/>
            <w:vMerge w:val="continue"/>
            <w:noWrap w:val="0"/>
            <w:vAlign w:val="center"/>
          </w:tcPr>
          <w:p>
            <w:pPr>
              <w:spacing w:line="400" w:lineRule="exact"/>
              <w:jc w:val="center"/>
              <w:rPr>
                <w:rFonts w:hint="eastAsia" w:ascii="宋体" w:hAnsi="宋体" w:cs="宋体"/>
                <w:szCs w:val="21"/>
              </w:rPr>
            </w:pPr>
          </w:p>
        </w:tc>
        <w:tc>
          <w:tcPr>
            <w:tcW w:w="768" w:type="dxa"/>
            <w:noWrap w:val="0"/>
            <w:vAlign w:val="center"/>
          </w:tcPr>
          <w:p>
            <w:pPr>
              <w:spacing w:line="400" w:lineRule="exact"/>
              <w:rPr>
                <w:rFonts w:hint="eastAsia" w:ascii="宋体" w:hAnsi="宋体" w:cs="宋体"/>
                <w:szCs w:val="21"/>
              </w:rPr>
            </w:pPr>
          </w:p>
        </w:tc>
        <w:tc>
          <w:tcPr>
            <w:tcW w:w="768" w:type="dxa"/>
            <w:noWrap w:val="0"/>
            <w:vAlign w:val="center"/>
          </w:tcPr>
          <w:p>
            <w:pPr>
              <w:spacing w:line="400" w:lineRule="exact"/>
              <w:rPr>
                <w:rFonts w:hint="eastAsia" w:ascii="宋体" w:hAnsi="宋体" w:cs="宋体"/>
                <w:szCs w:val="21"/>
              </w:rPr>
            </w:pPr>
          </w:p>
        </w:tc>
        <w:tc>
          <w:tcPr>
            <w:tcW w:w="1424" w:type="dxa"/>
            <w:noWrap w:val="0"/>
            <w:vAlign w:val="center"/>
          </w:tcPr>
          <w:p>
            <w:pPr>
              <w:spacing w:line="400" w:lineRule="exact"/>
              <w:rPr>
                <w:rFonts w:hint="eastAsia" w:ascii="宋体" w:hAnsi="宋体" w:cs="宋体"/>
                <w:szCs w:val="21"/>
              </w:rPr>
            </w:pPr>
          </w:p>
        </w:tc>
        <w:tc>
          <w:tcPr>
            <w:tcW w:w="1194" w:type="dxa"/>
            <w:noWrap w:val="0"/>
            <w:vAlign w:val="center"/>
          </w:tcPr>
          <w:p>
            <w:pPr>
              <w:spacing w:line="400" w:lineRule="exact"/>
              <w:rPr>
                <w:rFonts w:hint="eastAsia" w:ascii="宋体" w:hAnsi="宋体" w:cs="宋体"/>
                <w:szCs w:val="21"/>
              </w:rPr>
            </w:pPr>
          </w:p>
        </w:tc>
        <w:tc>
          <w:tcPr>
            <w:tcW w:w="1375" w:type="dxa"/>
            <w:noWrap w:val="0"/>
            <w:vAlign w:val="center"/>
          </w:tcPr>
          <w:p>
            <w:pPr>
              <w:spacing w:line="400" w:lineRule="exact"/>
              <w:rPr>
                <w:rFonts w:hint="eastAsia" w:ascii="宋体" w:hAnsi="宋体" w:cs="宋体"/>
                <w:szCs w:val="21"/>
              </w:rPr>
            </w:pPr>
          </w:p>
        </w:tc>
        <w:tc>
          <w:tcPr>
            <w:tcW w:w="1366" w:type="dxa"/>
            <w:noWrap w:val="0"/>
            <w:vAlign w:val="center"/>
          </w:tcPr>
          <w:p>
            <w:pPr>
              <w:spacing w:line="400" w:lineRule="exact"/>
              <w:rPr>
                <w:rFonts w:hint="eastAsia" w:ascii="宋体" w:hAnsi="宋体" w:cs="宋体"/>
                <w:szCs w:val="21"/>
              </w:rPr>
            </w:pPr>
          </w:p>
        </w:tc>
        <w:tc>
          <w:tcPr>
            <w:tcW w:w="1210" w:type="dxa"/>
            <w:noWrap w:val="0"/>
            <w:vAlign w:val="center"/>
          </w:tcPr>
          <w:p>
            <w:pPr>
              <w:spacing w:line="40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897" w:type="dxa"/>
            <w:vMerge w:val="continue"/>
            <w:noWrap w:val="0"/>
            <w:vAlign w:val="center"/>
          </w:tcPr>
          <w:p>
            <w:pPr>
              <w:spacing w:line="400" w:lineRule="exact"/>
              <w:jc w:val="center"/>
              <w:rPr>
                <w:rFonts w:hint="eastAsia" w:ascii="宋体" w:hAnsi="宋体" w:cs="宋体"/>
                <w:szCs w:val="21"/>
              </w:rPr>
            </w:pPr>
          </w:p>
        </w:tc>
        <w:tc>
          <w:tcPr>
            <w:tcW w:w="768" w:type="dxa"/>
            <w:noWrap w:val="0"/>
            <w:vAlign w:val="center"/>
          </w:tcPr>
          <w:p>
            <w:pPr>
              <w:spacing w:line="400" w:lineRule="exact"/>
              <w:rPr>
                <w:rFonts w:hint="eastAsia" w:ascii="宋体" w:hAnsi="宋体" w:cs="宋体"/>
                <w:szCs w:val="21"/>
              </w:rPr>
            </w:pPr>
          </w:p>
        </w:tc>
        <w:tc>
          <w:tcPr>
            <w:tcW w:w="768" w:type="dxa"/>
            <w:noWrap w:val="0"/>
            <w:vAlign w:val="center"/>
          </w:tcPr>
          <w:p>
            <w:pPr>
              <w:spacing w:line="400" w:lineRule="exact"/>
              <w:rPr>
                <w:rFonts w:hint="eastAsia" w:ascii="宋体" w:hAnsi="宋体" w:cs="宋体"/>
                <w:szCs w:val="21"/>
              </w:rPr>
            </w:pPr>
          </w:p>
        </w:tc>
        <w:tc>
          <w:tcPr>
            <w:tcW w:w="1424" w:type="dxa"/>
            <w:noWrap w:val="0"/>
            <w:vAlign w:val="center"/>
          </w:tcPr>
          <w:p>
            <w:pPr>
              <w:spacing w:line="400" w:lineRule="exact"/>
              <w:rPr>
                <w:rFonts w:hint="eastAsia" w:ascii="宋体" w:hAnsi="宋体" w:cs="宋体"/>
                <w:szCs w:val="21"/>
              </w:rPr>
            </w:pPr>
          </w:p>
        </w:tc>
        <w:tc>
          <w:tcPr>
            <w:tcW w:w="1194" w:type="dxa"/>
            <w:noWrap w:val="0"/>
            <w:vAlign w:val="center"/>
          </w:tcPr>
          <w:p>
            <w:pPr>
              <w:spacing w:line="400" w:lineRule="exact"/>
              <w:rPr>
                <w:rFonts w:hint="eastAsia" w:ascii="宋体" w:hAnsi="宋体" w:cs="宋体"/>
                <w:szCs w:val="21"/>
              </w:rPr>
            </w:pPr>
          </w:p>
        </w:tc>
        <w:tc>
          <w:tcPr>
            <w:tcW w:w="1375" w:type="dxa"/>
            <w:noWrap w:val="0"/>
            <w:vAlign w:val="center"/>
          </w:tcPr>
          <w:p>
            <w:pPr>
              <w:spacing w:line="400" w:lineRule="exact"/>
              <w:rPr>
                <w:rFonts w:hint="eastAsia" w:ascii="宋体" w:hAnsi="宋体" w:cs="宋体"/>
                <w:szCs w:val="21"/>
              </w:rPr>
            </w:pPr>
          </w:p>
        </w:tc>
        <w:tc>
          <w:tcPr>
            <w:tcW w:w="1366" w:type="dxa"/>
            <w:noWrap w:val="0"/>
            <w:vAlign w:val="center"/>
          </w:tcPr>
          <w:p>
            <w:pPr>
              <w:spacing w:line="400" w:lineRule="exact"/>
              <w:rPr>
                <w:rFonts w:hint="eastAsia" w:ascii="宋体" w:hAnsi="宋体" w:cs="宋体"/>
                <w:szCs w:val="21"/>
              </w:rPr>
            </w:pPr>
          </w:p>
        </w:tc>
        <w:tc>
          <w:tcPr>
            <w:tcW w:w="1210" w:type="dxa"/>
            <w:noWrap w:val="0"/>
            <w:vAlign w:val="center"/>
          </w:tcPr>
          <w:p>
            <w:pPr>
              <w:spacing w:line="400" w:lineRule="exact"/>
              <w:rPr>
                <w:rFonts w:hint="eastAsia" w:ascii="宋体" w:hAnsi="宋体" w:cs="宋体"/>
                <w:szCs w:val="21"/>
              </w:rPr>
            </w:pPr>
          </w:p>
        </w:tc>
      </w:tr>
    </w:tbl>
    <w:p>
      <w:pPr>
        <w:pStyle w:val="9"/>
        <w:ind w:firstLine="0"/>
        <w:rPr>
          <w:rFonts w:hint="eastAsia"/>
        </w:rPr>
      </w:pPr>
    </w:p>
    <w:p>
      <w:pPr>
        <w:pStyle w:val="9"/>
        <w:ind w:firstLine="0"/>
        <w:rPr>
          <w:rFonts w:hint="eastAsia"/>
        </w:rPr>
      </w:pPr>
    </w:p>
    <w:p>
      <w:pPr>
        <w:spacing w:line="360" w:lineRule="auto"/>
        <w:ind w:firstLine="480" w:firstLineChars="200"/>
        <w:jc w:val="left"/>
        <w:outlineLvl w:val="1"/>
        <w:rPr>
          <w:rFonts w:hint="eastAsia" w:ascii="宋体" w:hAnsi="宋体" w:cs="宋体"/>
          <w:sz w:val="24"/>
          <w:szCs w:val="24"/>
        </w:rPr>
      </w:pPr>
      <w:r>
        <w:rPr>
          <w:rFonts w:hint="eastAsia" w:ascii="宋体" w:hAnsi="宋体" w:cs="宋体"/>
          <w:sz w:val="24"/>
          <w:szCs w:val="24"/>
        </w:rPr>
        <w:t>注：1.供应商应按磋商文件要求提供为本项目工作人员相关证明材料（复印件并加盖公章），便于磋商小组予以综合评定。</w:t>
      </w:r>
    </w:p>
    <w:p>
      <w:pPr>
        <w:spacing w:line="360" w:lineRule="auto"/>
        <w:ind w:firstLine="950" w:firstLineChars="396"/>
        <w:jc w:val="left"/>
        <w:outlineLvl w:val="1"/>
        <w:rPr>
          <w:rFonts w:hint="eastAsia" w:ascii="宋体" w:hAnsi="宋体" w:cs="宋体"/>
          <w:sz w:val="24"/>
          <w:szCs w:val="24"/>
        </w:rPr>
      </w:pPr>
      <w:r>
        <w:rPr>
          <w:rFonts w:hint="eastAsia" w:ascii="宋体" w:hAnsi="宋体" w:cs="宋体"/>
          <w:sz w:val="24"/>
          <w:szCs w:val="24"/>
        </w:rPr>
        <w:t>2．参加磋商的供应商自行承担因资料不齐而导致在评分时被扣分的</w:t>
      </w:r>
      <w:r>
        <w:rPr>
          <w:rFonts w:hint="eastAsia" w:ascii="宋体" w:hAnsi="宋体" w:cs="宋体"/>
          <w:sz w:val="24"/>
          <w:szCs w:val="24"/>
          <w:lang w:eastAsia="zh-CN"/>
        </w:rPr>
        <w:t>风险</w:t>
      </w:r>
      <w:r>
        <w:rPr>
          <w:rFonts w:hint="eastAsia" w:ascii="宋体" w:hAnsi="宋体" w:cs="宋体"/>
          <w:sz w:val="24"/>
          <w:szCs w:val="24"/>
        </w:rPr>
        <w:t>。</w:t>
      </w:r>
    </w:p>
    <w:p>
      <w:pPr>
        <w:spacing w:line="480" w:lineRule="auto"/>
        <w:ind w:firstLine="2880" w:firstLineChars="1200"/>
        <w:rPr>
          <w:rFonts w:hint="eastAsia" w:ascii="宋体" w:hAnsi="宋体" w:cs="宋体"/>
          <w:sz w:val="24"/>
          <w:szCs w:val="24"/>
        </w:rPr>
      </w:pPr>
      <w:r>
        <w:rPr>
          <w:rFonts w:hint="eastAsia" w:ascii="宋体" w:hAnsi="宋体" w:cs="宋体"/>
          <w:sz w:val="24"/>
          <w:szCs w:val="24"/>
        </w:rPr>
        <w:t>供应商（单位公章）：</w:t>
      </w:r>
      <w:r>
        <w:rPr>
          <w:rFonts w:hint="eastAsia" w:ascii="宋体" w:hAnsi="宋体" w:cs="宋体"/>
          <w:sz w:val="24"/>
          <w:szCs w:val="24"/>
          <w:u w:val="single"/>
        </w:rPr>
        <w:t xml:space="preserve">                      </w:t>
      </w:r>
    </w:p>
    <w:p>
      <w:pPr>
        <w:spacing w:line="480" w:lineRule="auto"/>
        <w:ind w:firstLine="2880" w:firstLineChars="1200"/>
        <w:rPr>
          <w:rFonts w:hint="eastAsia" w:ascii="宋体" w:hAnsi="宋体" w:cs="宋体"/>
          <w:sz w:val="24"/>
          <w:szCs w:val="24"/>
          <w:lang w:val="zh-CN"/>
        </w:rPr>
      </w:pPr>
      <w:r>
        <w:rPr>
          <w:rFonts w:hint="eastAsia" w:ascii="宋体" w:hAnsi="宋体" w:cs="宋体"/>
          <w:sz w:val="24"/>
          <w:szCs w:val="24"/>
        </w:rPr>
        <w:t>法定代表人或其授权委托人（签字或盖章）：</w:t>
      </w:r>
      <w:r>
        <w:rPr>
          <w:rFonts w:hint="eastAsia" w:ascii="宋体" w:hAnsi="宋体" w:cs="宋体"/>
          <w:sz w:val="24"/>
          <w:szCs w:val="24"/>
          <w:u w:val="single"/>
        </w:rPr>
        <w:t xml:space="preserve">               </w:t>
      </w:r>
    </w:p>
    <w:p>
      <w:pPr>
        <w:tabs>
          <w:tab w:val="left" w:pos="720"/>
          <w:tab w:val="left" w:pos="8364"/>
        </w:tabs>
        <w:adjustRightInd w:val="0"/>
        <w:snapToGrid w:val="0"/>
        <w:spacing w:line="480" w:lineRule="auto"/>
        <w:ind w:firstLine="2880" w:firstLineChars="1200"/>
        <w:rPr>
          <w:rFonts w:hAnsi="宋体" w:cs="宋体"/>
          <w:b/>
          <w:sz w:val="24"/>
          <w:szCs w:val="24"/>
        </w:rPr>
      </w:pPr>
      <w:r>
        <w:rPr>
          <w:rFonts w:hint="eastAsia" w:ascii="宋体" w:hAnsi="宋体" w:cs="宋体"/>
          <w:sz w:val="24"/>
          <w:szCs w:val="24"/>
          <w:lang w:val="zh-CN"/>
        </w:rPr>
        <w:t>日</w:t>
      </w:r>
      <w:r>
        <w:rPr>
          <w:rFonts w:hint="eastAsia" w:ascii="宋体" w:hAnsi="宋体" w:cs="宋体"/>
          <w:sz w:val="24"/>
          <w:szCs w:val="24"/>
        </w:rPr>
        <w:t xml:space="preserve">  </w:t>
      </w:r>
      <w:r>
        <w:rPr>
          <w:rFonts w:hint="eastAsia" w:ascii="宋体" w:hAnsi="宋体" w:cs="宋体"/>
          <w:sz w:val="24"/>
          <w:szCs w:val="24"/>
          <w:lang w:val="zh-CN"/>
        </w:rPr>
        <w:t>期：</w:t>
      </w:r>
    </w:p>
    <w:p>
      <w:pPr>
        <w:autoSpaceDE w:val="0"/>
        <w:autoSpaceDN w:val="0"/>
        <w:adjustRightInd w:val="0"/>
        <w:jc w:val="center"/>
        <w:outlineLvl w:val="0"/>
        <w:rPr>
          <w:rFonts w:hint="eastAsia" w:hAnsi="宋体" w:cs="宋体"/>
          <w:bCs/>
          <w:sz w:val="28"/>
          <w:szCs w:val="28"/>
        </w:rPr>
      </w:pPr>
      <w:r>
        <w:rPr>
          <w:rFonts w:hAnsi="宋体" w:cs="宋体"/>
          <w:b/>
          <w:sz w:val="28"/>
          <w:szCs w:val="28"/>
        </w:rPr>
        <w:t>项目负责人基本情况表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701"/>
        <w:gridCol w:w="552"/>
        <w:gridCol w:w="1119"/>
        <w:gridCol w:w="982"/>
        <w:gridCol w:w="689"/>
        <w:gridCol w:w="1259"/>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639" w:type="dxa"/>
            <w:noWrap w:val="0"/>
            <w:vAlign w:val="center"/>
          </w:tcPr>
          <w:p>
            <w:pPr>
              <w:jc w:val="center"/>
              <w:rPr>
                <w:sz w:val="24"/>
                <w:szCs w:val="24"/>
              </w:rPr>
            </w:pPr>
            <w:r>
              <w:rPr>
                <w:rFonts w:hAnsi="宋体" w:cs="宋体"/>
                <w:sz w:val="24"/>
                <w:szCs w:val="24"/>
              </w:rPr>
              <w:t>姓名</w:t>
            </w:r>
          </w:p>
        </w:tc>
        <w:tc>
          <w:tcPr>
            <w:tcW w:w="1253" w:type="dxa"/>
            <w:gridSpan w:val="2"/>
            <w:noWrap w:val="0"/>
            <w:vAlign w:val="center"/>
          </w:tcPr>
          <w:p>
            <w:pPr>
              <w:jc w:val="center"/>
              <w:rPr>
                <w:sz w:val="24"/>
                <w:szCs w:val="24"/>
              </w:rPr>
            </w:pPr>
          </w:p>
        </w:tc>
        <w:tc>
          <w:tcPr>
            <w:tcW w:w="1119" w:type="dxa"/>
            <w:noWrap w:val="0"/>
            <w:vAlign w:val="center"/>
          </w:tcPr>
          <w:p>
            <w:pPr>
              <w:jc w:val="center"/>
              <w:rPr>
                <w:sz w:val="24"/>
                <w:szCs w:val="24"/>
              </w:rPr>
            </w:pPr>
            <w:r>
              <w:rPr>
                <w:rFonts w:hAnsi="宋体" w:cs="宋体"/>
                <w:sz w:val="24"/>
                <w:szCs w:val="24"/>
              </w:rPr>
              <w:t>性别</w:t>
            </w:r>
          </w:p>
        </w:tc>
        <w:tc>
          <w:tcPr>
            <w:tcW w:w="982" w:type="dxa"/>
            <w:noWrap w:val="0"/>
            <w:vAlign w:val="center"/>
          </w:tcPr>
          <w:p>
            <w:pPr>
              <w:jc w:val="center"/>
              <w:rPr>
                <w:sz w:val="24"/>
                <w:szCs w:val="24"/>
              </w:rPr>
            </w:pPr>
          </w:p>
        </w:tc>
        <w:tc>
          <w:tcPr>
            <w:tcW w:w="1948" w:type="dxa"/>
            <w:gridSpan w:val="2"/>
            <w:noWrap w:val="0"/>
            <w:vAlign w:val="center"/>
          </w:tcPr>
          <w:p>
            <w:pPr>
              <w:jc w:val="center"/>
              <w:rPr>
                <w:sz w:val="24"/>
                <w:szCs w:val="24"/>
              </w:rPr>
            </w:pPr>
            <w:r>
              <w:rPr>
                <w:rFonts w:hAnsi="宋体" w:cs="宋体"/>
                <w:sz w:val="24"/>
                <w:szCs w:val="24"/>
              </w:rPr>
              <w:t>出生日期</w:t>
            </w:r>
          </w:p>
        </w:tc>
        <w:tc>
          <w:tcPr>
            <w:tcW w:w="2139" w:type="dxa"/>
            <w:noWrap w:val="0"/>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639" w:type="dxa"/>
            <w:noWrap w:val="0"/>
            <w:vAlign w:val="center"/>
          </w:tcPr>
          <w:p>
            <w:pPr>
              <w:autoSpaceDE w:val="0"/>
              <w:autoSpaceDN w:val="0"/>
              <w:adjustRightInd w:val="0"/>
              <w:spacing w:line="400" w:lineRule="exact"/>
              <w:jc w:val="center"/>
              <w:rPr>
                <w:sz w:val="24"/>
                <w:szCs w:val="24"/>
              </w:rPr>
            </w:pPr>
            <w:r>
              <w:rPr>
                <w:rFonts w:hAnsi="宋体" w:cs="宋体"/>
                <w:sz w:val="24"/>
                <w:szCs w:val="24"/>
              </w:rPr>
              <w:t>毕业院校</w:t>
            </w:r>
          </w:p>
          <w:p>
            <w:pPr>
              <w:autoSpaceDE w:val="0"/>
              <w:autoSpaceDN w:val="0"/>
              <w:adjustRightInd w:val="0"/>
              <w:spacing w:line="400" w:lineRule="exact"/>
              <w:jc w:val="center"/>
              <w:rPr>
                <w:sz w:val="24"/>
                <w:szCs w:val="24"/>
              </w:rPr>
            </w:pPr>
            <w:r>
              <w:rPr>
                <w:rFonts w:hAnsi="宋体" w:cs="宋体"/>
                <w:sz w:val="24"/>
                <w:szCs w:val="24"/>
              </w:rPr>
              <w:t>及专业</w:t>
            </w:r>
          </w:p>
        </w:tc>
        <w:tc>
          <w:tcPr>
            <w:tcW w:w="3354" w:type="dxa"/>
            <w:gridSpan w:val="4"/>
            <w:noWrap w:val="0"/>
            <w:vAlign w:val="center"/>
          </w:tcPr>
          <w:p>
            <w:pPr>
              <w:autoSpaceDE w:val="0"/>
              <w:autoSpaceDN w:val="0"/>
              <w:adjustRightInd w:val="0"/>
              <w:spacing w:line="400" w:lineRule="exact"/>
              <w:jc w:val="center"/>
              <w:rPr>
                <w:sz w:val="24"/>
                <w:szCs w:val="24"/>
              </w:rPr>
            </w:pPr>
          </w:p>
        </w:tc>
        <w:tc>
          <w:tcPr>
            <w:tcW w:w="1948" w:type="dxa"/>
            <w:gridSpan w:val="2"/>
            <w:noWrap w:val="0"/>
            <w:vAlign w:val="center"/>
          </w:tcPr>
          <w:p>
            <w:pPr>
              <w:jc w:val="center"/>
              <w:rPr>
                <w:sz w:val="24"/>
                <w:szCs w:val="24"/>
              </w:rPr>
            </w:pPr>
            <w:r>
              <w:rPr>
                <w:rFonts w:hAnsi="宋体" w:cs="宋体"/>
                <w:sz w:val="24"/>
                <w:szCs w:val="24"/>
              </w:rPr>
              <w:t>毕业时间</w:t>
            </w:r>
          </w:p>
        </w:tc>
        <w:tc>
          <w:tcPr>
            <w:tcW w:w="2139"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639" w:type="dxa"/>
            <w:noWrap w:val="0"/>
            <w:vAlign w:val="center"/>
          </w:tcPr>
          <w:p>
            <w:pPr>
              <w:autoSpaceDE w:val="0"/>
              <w:autoSpaceDN w:val="0"/>
              <w:adjustRightInd w:val="0"/>
              <w:spacing w:line="400" w:lineRule="exact"/>
              <w:jc w:val="center"/>
              <w:rPr>
                <w:sz w:val="24"/>
                <w:szCs w:val="24"/>
              </w:rPr>
            </w:pPr>
            <w:r>
              <w:rPr>
                <w:rFonts w:hAnsi="宋体" w:cs="宋体"/>
                <w:sz w:val="24"/>
                <w:szCs w:val="24"/>
              </w:rPr>
              <w:t>从事本专业</w:t>
            </w:r>
            <w:r>
              <w:rPr>
                <w:rFonts w:hint="eastAsia" w:hAnsi="宋体" w:cs="宋体"/>
                <w:sz w:val="24"/>
                <w:szCs w:val="24"/>
              </w:rPr>
              <w:t>时间</w:t>
            </w:r>
          </w:p>
        </w:tc>
        <w:tc>
          <w:tcPr>
            <w:tcW w:w="7441" w:type="dxa"/>
            <w:gridSpan w:val="7"/>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639" w:type="dxa"/>
            <w:noWrap w:val="0"/>
            <w:vAlign w:val="center"/>
          </w:tcPr>
          <w:p>
            <w:pPr>
              <w:jc w:val="center"/>
              <w:rPr>
                <w:sz w:val="24"/>
                <w:szCs w:val="24"/>
              </w:rPr>
            </w:pPr>
            <w:r>
              <w:rPr>
                <w:rFonts w:hAnsi="宋体" w:cs="宋体"/>
                <w:sz w:val="24"/>
                <w:szCs w:val="24"/>
              </w:rPr>
              <w:t>执业注册</w:t>
            </w:r>
          </w:p>
        </w:tc>
        <w:tc>
          <w:tcPr>
            <w:tcW w:w="3354" w:type="dxa"/>
            <w:gridSpan w:val="4"/>
            <w:noWrap w:val="0"/>
            <w:vAlign w:val="center"/>
          </w:tcPr>
          <w:p>
            <w:pPr>
              <w:jc w:val="center"/>
              <w:rPr>
                <w:rFonts w:hint="eastAsia"/>
                <w:sz w:val="24"/>
                <w:szCs w:val="24"/>
              </w:rPr>
            </w:pPr>
          </w:p>
        </w:tc>
        <w:tc>
          <w:tcPr>
            <w:tcW w:w="1948" w:type="dxa"/>
            <w:gridSpan w:val="2"/>
            <w:noWrap w:val="0"/>
            <w:vAlign w:val="center"/>
          </w:tcPr>
          <w:p>
            <w:pPr>
              <w:jc w:val="center"/>
              <w:rPr>
                <w:sz w:val="24"/>
                <w:szCs w:val="24"/>
              </w:rPr>
            </w:pPr>
            <w:r>
              <w:rPr>
                <w:rFonts w:hAnsi="宋体" w:cs="宋体"/>
                <w:sz w:val="24"/>
                <w:szCs w:val="24"/>
              </w:rPr>
              <w:t>职称</w:t>
            </w:r>
          </w:p>
        </w:tc>
        <w:tc>
          <w:tcPr>
            <w:tcW w:w="2139"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639" w:type="dxa"/>
            <w:noWrap w:val="0"/>
            <w:vAlign w:val="center"/>
          </w:tcPr>
          <w:p>
            <w:pPr>
              <w:autoSpaceDE w:val="0"/>
              <w:autoSpaceDN w:val="0"/>
              <w:adjustRightInd w:val="0"/>
              <w:spacing w:line="400" w:lineRule="exact"/>
              <w:jc w:val="center"/>
              <w:rPr>
                <w:sz w:val="24"/>
                <w:szCs w:val="24"/>
              </w:rPr>
            </w:pPr>
            <w:r>
              <w:rPr>
                <w:rFonts w:hAnsi="宋体" w:cs="宋体"/>
                <w:sz w:val="24"/>
                <w:szCs w:val="24"/>
              </w:rPr>
              <w:t>在本项目中担任任务</w:t>
            </w:r>
          </w:p>
        </w:tc>
        <w:tc>
          <w:tcPr>
            <w:tcW w:w="7441" w:type="dxa"/>
            <w:gridSpan w:val="7"/>
            <w:noWrap w:val="0"/>
            <w:vAlign w:val="center"/>
          </w:tcPr>
          <w:p>
            <w:pPr>
              <w:spacing w:line="440" w:lineRule="exact"/>
              <w:jc w:val="center"/>
              <w:rPr>
                <w:sz w:val="24"/>
                <w:szCs w:val="24"/>
              </w:rPr>
            </w:pPr>
            <w:r>
              <w:rPr>
                <w:rFonts w:hAnsi="宋体" w:cs="宋体"/>
                <w:sz w:val="24"/>
                <w:szCs w:val="24"/>
              </w:rPr>
              <w:t>项目负责</w:t>
            </w:r>
            <w:r>
              <w:rPr>
                <w:rFonts w:hint="eastAsia" w:hAnsi="宋体" w:cs="宋体"/>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639" w:type="dxa"/>
            <w:vMerge w:val="restart"/>
            <w:noWrap w:val="0"/>
            <w:vAlign w:val="center"/>
          </w:tcPr>
          <w:p>
            <w:pPr>
              <w:autoSpaceDE w:val="0"/>
              <w:autoSpaceDN w:val="0"/>
              <w:adjustRightInd w:val="0"/>
              <w:spacing w:line="400" w:lineRule="exact"/>
              <w:jc w:val="center"/>
              <w:rPr>
                <w:rFonts w:hAnsi="宋体" w:cs="宋体"/>
                <w:sz w:val="24"/>
                <w:szCs w:val="24"/>
              </w:rPr>
            </w:pPr>
            <w:r>
              <w:rPr>
                <w:rFonts w:hAnsi="宋体" w:cs="宋体"/>
                <w:sz w:val="24"/>
                <w:szCs w:val="24"/>
              </w:rPr>
              <w:t>本人主要成果</w:t>
            </w:r>
          </w:p>
          <w:p>
            <w:pPr>
              <w:spacing w:line="400" w:lineRule="exact"/>
              <w:jc w:val="center"/>
              <w:rPr>
                <w:rFonts w:hAnsi="宋体" w:cs="宋体"/>
                <w:sz w:val="24"/>
                <w:szCs w:val="24"/>
              </w:rPr>
            </w:pPr>
          </w:p>
        </w:tc>
        <w:tc>
          <w:tcPr>
            <w:tcW w:w="701" w:type="dxa"/>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3342" w:type="dxa"/>
            <w:gridSpan w:val="4"/>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项目名称及规模</w:t>
            </w:r>
          </w:p>
        </w:tc>
        <w:tc>
          <w:tcPr>
            <w:tcW w:w="1259" w:type="dxa"/>
            <w:noWrap w:val="0"/>
            <w:vAlign w:val="center"/>
          </w:tcPr>
          <w:p>
            <w:pPr>
              <w:spacing w:line="400" w:lineRule="exact"/>
              <w:jc w:val="center"/>
              <w:rPr>
                <w:rFonts w:hAnsi="宋体" w:cs="宋体"/>
                <w:sz w:val="24"/>
                <w:szCs w:val="24"/>
              </w:rPr>
            </w:pPr>
            <w:r>
              <w:rPr>
                <w:rFonts w:hint="eastAsia" w:hAnsi="宋体" w:cs="宋体"/>
                <w:sz w:val="24"/>
                <w:szCs w:val="24"/>
              </w:rPr>
              <w:t>完成年月</w:t>
            </w:r>
          </w:p>
        </w:tc>
        <w:tc>
          <w:tcPr>
            <w:tcW w:w="2139" w:type="dxa"/>
            <w:noWrap w:val="0"/>
            <w:vAlign w:val="center"/>
          </w:tcPr>
          <w:p>
            <w:pPr>
              <w:spacing w:line="400" w:lineRule="exact"/>
              <w:jc w:val="center"/>
              <w:rPr>
                <w:rFonts w:hAnsi="宋体" w:cs="宋体"/>
                <w:sz w:val="24"/>
                <w:szCs w:val="24"/>
              </w:rPr>
            </w:pPr>
            <w:r>
              <w:rPr>
                <w:rFonts w:hint="eastAsia" w:hAnsi="宋体" w:cs="宋体"/>
                <w:sz w:val="24"/>
                <w:szCs w:val="24"/>
              </w:rPr>
              <w:t>在项目中担任何职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39" w:type="dxa"/>
            <w:vMerge w:val="continue"/>
            <w:noWrap w:val="0"/>
            <w:vAlign w:val="center"/>
          </w:tcPr>
          <w:p>
            <w:pPr>
              <w:autoSpaceDE w:val="0"/>
              <w:autoSpaceDN w:val="0"/>
              <w:adjustRightInd w:val="0"/>
              <w:spacing w:line="400" w:lineRule="exact"/>
              <w:jc w:val="center"/>
              <w:rPr>
                <w:rFonts w:hAnsi="宋体" w:cs="宋体"/>
                <w:sz w:val="24"/>
                <w:szCs w:val="24"/>
              </w:rPr>
            </w:pPr>
          </w:p>
        </w:tc>
        <w:tc>
          <w:tcPr>
            <w:tcW w:w="701" w:type="dxa"/>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3342" w:type="dxa"/>
            <w:gridSpan w:val="4"/>
            <w:noWrap w:val="0"/>
            <w:vAlign w:val="center"/>
          </w:tcPr>
          <w:p>
            <w:pPr>
              <w:spacing w:line="400" w:lineRule="exact"/>
              <w:jc w:val="center"/>
              <w:rPr>
                <w:rFonts w:hint="eastAsia" w:ascii="宋体" w:hAnsi="宋体" w:eastAsia="宋体" w:cs="宋体"/>
                <w:sz w:val="24"/>
                <w:szCs w:val="24"/>
              </w:rPr>
            </w:pPr>
          </w:p>
        </w:tc>
        <w:tc>
          <w:tcPr>
            <w:tcW w:w="1259" w:type="dxa"/>
            <w:noWrap w:val="0"/>
            <w:vAlign w:val="center"/>
          </w:tcPr>
          <w:p>
            <w:pPr>
              <w:spacing w:line="400" w:lineRule="exact"/>
              <w:jc w:val="center"/>
              <w:rPr>
                <w:rFonts w:hAnsi="宋体" w:cs="宋体"/>
                <w:sz w:val="24"/>
                <w:szCs w:val="24"/>
              </w:rPr>
            </w:pPr>
          </w:p>
        </w:tc>
        <w:tc>
          <w:tcPr>
            <w:tcW w:w="2139" w:type="dxa"/>
            <w:noWrap w:val="0"/>
            <w:vAlign w:val="center"/>
          </w:tcPr>
          <w:p>
            <w:pPr>
              <w:spacing w:line="40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639" w:type="dxa"/>
            <w:vMerge w:val="continue"/>
            <w:noWrap w:val="0"/>
            <w:vAlign w:val="center"/>
          </w:tcPr>
          <w:p>
            <w:pPr>
              <w:autoSpaceDE w:val="0"/>
              <w:autoSpaceDN w:val="0"/>
              <w:adjustRightInd w:val="0"/>
              <w:spacing w:line="400" w:lineRule="exact"/>
              <w:jc w:val="center"/>
              <w:rPr>
                <w:rFonts w:hAnsi="宋体" w:cs="宋体"/>
                <w:sz w:val="24"/>
                <w:szCs w:val="24"/>
              </w:rPr>
            </w:pPr>
          </w:p>
        </w:tc>
        <w:tc>
          <w:tcPr>
            <w:tcW w:w="701" w:type="dxa"/>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3342" w:type="dxa"/>
            <w:gridSpan w:val="4"/>
            <w:noWrap w:val="0"/>
            <w:vAlign w:val="center"/>
          </w:tcPr>
          <w:p>
            <w:pPr>
              <w:spacing w:line="400" w:lineRule="exact"/>
              <w:jc w:val="center"/>
              <w:rPr>
                <w:rFonts w:hint="eastAsia" w:ascii="宋体" w:hAnsi="宋体" w:eastAsia="宋体" w:cs="宋体"/>
                <w:sz w:val="24"/>
                <w:szCs w:val="24"/>
              </w:rPr>
            </w:pPr>
          </w:p>
        </w:tc>
        <w:tc>
          <w:tcPr>
            <w:tcW w:w="1259" w:type="dxa"/>
            <w:noWrap w:val="0"/>
            <w:vAlign w:val="center"/>
          </w:tcPr>
          <w:p>
            <w:pPr>
              <w:spacing w:line="400" w:lineRule="exact"/>
              <w:jc w:val="center"/>
              <w:rPr>
                <w:rFonts w:hAnsi="宋体" w:cs="宋体"/>
                <w:sz w:val="24"/>
                <w:szCs w:val="24"/>
              </w:rPr>
            </w:pPr>
          </w:p>
        </w:tc>
        <w:tc>
          <w:tcPr>
            <w:tcW w:w="2139" w:type="dxa"/>
            <w:noWrap w:val="0"/>
            <w:vAlign w:val="center"/>
          </w:tcPr>
          <w:p>
            <w:pPr>
              <w:spacing w:line="40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639" w:type="dxa"/>
            <w:vMerge w:val="continue"/>
            <w:noWrap w:val="0"/>
            <w:vAlign w:val="center"/>
          </w:tcPr>
          <w:p>
            <w:pPr>
              <w:autoSpaceDE w:val="0"/>
              <w:autoSpaceDN w:val="0"/>
              <w:adjustRightInd w:val="0"/>
              <w:spacing w:line="400" w:lineRule="exact"/>
              <w:jc w:val="center"/>
              <w:rPr>
                <w:rFonts w:hAnsi="宋体" w:cs="宋体"/>
                <w:sz w:val="24"/>
                <w:szCs w:val="24"/>
              </w:rPr>
            </w:pPr>
          </w:p>
        </w:tc>
        <w:tc>
          <w:tcPr>
            <w:tcW w:w="701" w:type="dxa"/>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3342" w:type="dxa"/>
            <w:gridSpan w:val="4"/>
            <w:noWrap w:val="0"/>
            <w:vAlign w:val="center"/>
          </w:tcPr>
          <w:p>
            <w:pPr>
              <w:spacing w:line="400" w:lineRule="exact"/>
              <w:jc w:val="center"/>
              <w:rPr>
                <w:rFonts w:hint="eastAsia" w:ascii="宋体" w:hAnsi="宋体" w:eastAsia="宋体" w:cs="宋体"/>
                <w:sz w:val="24"/>
                <w:szCs w:val="24"/>
              </w:rPr>
            </w:pPr>
          </w:p>
        </w:tc>
        <w:tc>
          <w:tcPr>
            <w:tcW w:w="1259" w:type="dxa"/>
            <w:noWrap w:val="0"/>
            <w:vAlign w:val="center"/>
          </w:tcPr>
          <w:p>
            <w:pPr>
              <w:spacing w:line="400" w:lineRule="exact"/>
              <w:jc w:val="center"/>
              <w:rPr>
                <w:rFonts w:hAnsi="宋体" w:cs="宋体"/>
                <w:sz w:val="24"/>
                <w:szCs w:val="24"/>
              </w:rPr>
            </w:pPr>
          </w:p>
        </w:tc>
        <w:tc>
          <w:tcPr>
            <w:tcW w:w="2139" w:type="dxa"/>
            <w:noWrap w:val="0"/>
            <w:vAlign w:val="center"/>
          </w:tcPr>
          <w:p>
            <w:pPr>
              <w:spacing w:line="40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39" w:type="dxa"/>
            <w:vMerge w:val="continue"/>
            <w:noWrap w:val="0"/>
            <w:vAlign w:val="center"/>
          </w:tcPr>
          <w:p>
            <w:pPr>
              <w:autoSpaceDE w:val="0"/>
              <w:autoSpaceDN w:val="0"/>
              <w:adjustRightInd w:val="0"/>
              <w:spacing w:line="400" w:lineRule="exact"/>
              <w:jc w:val="center"/>
              <w:rPr>
                <w:rFonts w:hAnsi="宋体" w:cs="宋体"/>
                <w:sz w:val="24"/>
                <w:szCs w:val="24"/>
              </w:rPr>
            </w:pPr>
          </w:p>
        </w:tc>
        <w:tc>
          <w:tcPr>
            <w:tcW w:w="701" w:type="dxa"/>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3342" w:type="dxa"/>
            <w:gridSpan w:val="4"/>
            <w:noWrap w:val="0"/>
            <w:vAlign w:val="center"/>
          </w:tcPr>
          <w:p>
            <w:pPr>
              <w:spacing w:line="400" w:lineRule="exact"/>
              <w:jc w:val="center"/>
              <w:rPr>
                <w:rFonts w:hint="eastAsia" w:ascii="宋体" w:hAnsi="宋体" w:eastAsia="宋体" w:cs="宋体"/>
                <w:sz w:val="24"/>
                <w:szCs w:val="24"/>
              </w:rPr>
            </w:pPr>
          </w:p>
        </w:tc>
        <w:tc>
          <w:tcPr>
            <w:tcW w:w="1259" w:type="dxa"/>
            <w:noWrap w:val="0"/>
            <w:vAlign w:val="center"/>
          </w:tcPr>
          <w:p>
            <w:pPr>
              <w:spacing w:line="400" w:lineRule="exact"/>
              <w:jc w:val="center"/>
              <w:rPr>
                <w:rFonts w:hint="eastAsia" w:hAnsi="宋体" w:cs="宋体"/>
                <w:sz w:val="24"/>
                <w:szCs w:val="24"/>
              </w:rPr>
            </w:pPr>
          </w:p>
        </w:tc>
        <w:tc>
          <w:tcPr>
            <w:tcW w:w="2139" w:type="dxa"/>
            <w:noWrap w:val="0"/>
            <w:vAlign w:val="center"/>
          </w:tcPr>
          <w:p>
            <w:pPr>
              <w:spacing w:line="40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39" w:type="dxa"/>
            <w:vMerge w:val="continue"/>
            <w:noWrap w:val="0"/>
            <w:vAlign w:val="center"/>
          </w:tcPr>
          <w:p>
            <w:pPr>
              <w:autoSpaceDE w:val="0"/>
              <w:autoSpaceDN w:val="0"/>
              <w:adjustRightInd w:val="0"/>
              <w:spacing w:line="400" w:lineRule="exact"/>
              <w:jc w:val="center"/>
              <w:rPr>
                <w:rFonts w:hAnsi="宋体" w:cs="宋体"/>
                <w:sz w:val="24"/>
                <w:szCs w:val="24"/>
              </w:rPr>
            </w:pPr>
          </w:p>
        </w:tc>
        <w:tc>
          <w:tcPr>
            <w:tcW w:w="701" w:type="dxa"/>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3342" w:type="dxa"/>
            <w:gridSpan w:val="4"/>
            <w:noWrap w:val="0"/>
            <w:vAlign w:val="center"/>
          </w:tcPr>
          <w:p>
            <w:pPr>
              <w:spacing w:line="400" w:lineRule="exact"/>
              <w:jc w:val="center"/>
              <w:rPr>
                <w:rFonts w:hint="eastAsia" w:ascii="宋体" w:hAnsi="宋体" w:eastAsia="宋体" w:cs="宋体"/>
                <w:sz w:val="24"/>
                <w:szCs w:val="24"/>
              </w:rPr>
            </w:pPr>
          </w:p>
        </w:tc>
        <w:tc>
          <w:tcPr>
            <w:tcW w:w="1259" w:type="dxa"/>
            <w:noWrap w:val="0"/>
            <w:vAlign w:val="center"/>
          </w:tcPr>
          <w:p>
            <w:pPr>
              <w:spacing w:line="400" w:lineRule="exact"/>
              <w:jc w:val="center"/>
              <w:rPr>
                <w:rFonts w:hAnsi="宋体" w:cs="宋体"/>
                <w:sz w:val="24"/>
                <w:szCs w:val="24"/>
              </w:rPr>
            </w:pPr>
          </w:p>
        </w:tc>
        <w:tc>
          <w:tcPr>
            <w:tcW w:w="2139" w:type="dxa"/>
            <w:noWrap w:val="0"/>
            <w:vAlign w:val="center"/>
          </w:tcPr>
          <w:p>
            <w:pPr>
              <w:spacing w:line="40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639" w:type="dxa"/>
            <w:noWrap w:val="0"/>
            <w:vAlign w:val="center"/>
          </w:tcPr>
          <w:p>
            <w:pPr>
              <w:autoSpaceDE w:val="0"/>
              <w:autoSpaceDN w:val="0"/>
              <w:adjustRightInd w:val="0"/>
              <w:spacing w:line="400" w:lineRule="exact"/>
              <w:jc w:val="center"/>
              <w:rPr>
                <w:rFonts w:hint="eastAsia" w:hAnsi="宋体" w:cs="宋体"/>
                <w:sz w:val="24"/>
                <w:szCs w:val="24"/>
              </w:rPr>
            </w:pPr>
            <w:r>
              <w:rPr>
                <w:rFonts w:hint="eastAsia" w:hAnsi="宋体" w:cs="宋体"/>
                <w:sz w:val="24"/>
                <w:szCs w:val="24"/>
              </w:rPr>
              <w:t>本人主要</w:t>
            </w:r>
          </w:p>
          <w:p>
            <w:pPr>
              <w:autoSpaceDE w:val="0"/>
              <w:autoSpaceDN w:val="0"/>
              <w:adjustRightInd w:val="0"/>
              <w:spacing w:line="400" w:lineRule="exact"/>
              <w:jc w:val="center"/>
              <w:rPr>
                <w:rFonts w:hAnsi="宋体" w:cs="宋体"/>
                <w:sz w:val="24"/>
                <w:szCs w:val="24"/>
              </w:rPr>
            </w:pPr>
            <w:r>
              <w:rPr>
                <w:rFonts w:hint="eastAsia" w:hAnsi="宋体" w:cs="宋体"/>
                <w:sz w:val="24"/>
                <w:szCs w:val="24"/>
              </w:rPr>
              <w:t>获奖情况</w:t>
            </w:r>
          </w:p>
        </w:tc>
        <w:tc>
          <w:tcPr>
            <w:tcW w:w="7441" w:type="dxa"/>
            <w:gridSpan w:val="7"/>
            <w:noWrap w:val="0"/>
            <w:vAlign w:val="center"/>
          </w:tcPr>
          <w:p>
            <w:pPr>
              <w:spacing w:line="420" w:lineRule="exact"/>
              <w:ind w:firstLine="436" w:firstLineChars="182"/>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639" w:type="dxa"/>
            <w:noWrap w:val="0"/>
            <w:vAlign w:val="center"/>
          </w:tcPr>
          <w:p>
            <w:pPr>
              <w:autoSpaceDE w:val="0"/>
              <w:autoSpaceDN w:val="0"/>
              <w:adjustRightInd w:val="0"/>
              <w:spacing w:line="400" w:lineRule="exact"/>
              <w:jc w:val="center"/>
              <w:rPr>
                <w:rFonts w:hint="eastAsia" w:hAnsi="宋体" w:cs="宋体"/>
                <w:sz w:val="24"/>
                <w:szCs w:val="24"/>
              </w:rPr>
            </w:pPr>
            <w:r>
              <w:rPr>
                <w:rFonts w:hint="eastAsia" w:hAnsi="宋体" w:cs="宋体"/>
                <w:sz w:val="24"/>
                <w:szCs w:val="24"/>
              </w:rPr>
              <w:t>其他补充</w:t>
            </w:r>
          </w:p>
          <w:p>
            <w:pPr>
              <w:autoSpaceDE w:val="0"/>
              <w:autoSpaceDN w:val="0"/>
              <w:adjustRightInd w:val="0"/>
              <w:spacing w:line="400" w:lineRule="exact"/>
              <w:jc w:val="center"/>
              <w:rPr>
                <w:rFonts w:hint="eastAsia" w:hAnsi="宋体" w:cs="宋体"/>
                <w:sz w:val="24"/>
                <w:szCs w:val="24"/>
              </w:rPr>
            </w:pPr>
            <w:r>
              <w:rPr>
                <w:rFonts w:hint="eastAsia" w:hAnsi="宋体" w:cs="宋体"/>
                <w:sz w:val="24"/>
                <w:szCs w:val="24"/>
              </w:rPr>
              <w:t>情况</w:t>
            </w:r>
          </w:p>
        </w:tc>
        <w:tc>
          <w:tcPr>
            <w:tcW w:w="7441" w:type="dxa"/>
            <w:gridSpan w:val="7"/>
            <w:noWrap w:val="0"/>
            <w:vAlign w:val="center"/>
          </w:tcPr>
          <w:p>
            <w:pPr>
              <w:autoSpaceDE w:val="0"/>
              <w:autoSpaceDN w:val="0"/>
              <w:adjustRightInd w:val="0"/>
              <w:spacing w:line="400" w:lineRule="exact"/>
              <w:jc w:val="center"/>
              <w:rPr>
                <w:rFonts w:hAnsi="宋体" w:cs="宋体"/>
                <w:sz w:val="24"/>
                <w:szCs w:val="24"/>
              </w:rPr>
            </w:pPr>
          </w:p>
        </w:tc>
      </w:tr>
    </w:tbl>
    <w:p>
      <w:pPr>
        <w:spacing w:line="480" w:lineRule="auto"/>
        <w:ind w:right="540" w:rightChars="257"/>
        <w:jc w:val="left"/>
        <w:rPr>
          <w:rFonts w:hint="eastAsia" w:hAnsi="宋体"/>
          <w:szCs w:val="24"/>
        </w:rPr>
      </w:pPr>
    </w:p>
    <w:p>
      <w:pPr>
        <w:spacing w:line="480" w:lineRule="auto"/>
        <w:ind w:right="540" w:rightChars="257"/>
        <w:jc w:val="left"/>
        <w:rPr>
          <w:rFonts w:hint="eastAsia" w:ascii="宋体" w:hAns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 xml:space="preserve">      （加盖单位公章）      </w:t>
      </w:r>
    </w:p>
    <w:p>
      <w:pPr>
        <w:spacing w:line="480" w:lineRule="auto"/>
        <w:ind w:right="540" w:rightChars="257"/>
        <w:jc w:val="left"/>
        <w:rPr>
          <w:rFonts w:hint="eastAsia" w:ascii="宋体" w:hAnsi="宋体" w:cs="宋体"/>
          <w:sz w:val="24"/>
          <w:szCs w:val="24"/>
        </w:rPr>
      </w:pPr>
      <w:r>
        <w:rPr>
          <w:rFonts w:hint="eastAsia" w:ascii="宋体" w:hAnsi="宋体" w:cs="宋体"/>
          <w:sz w:val="24"/>
          <w:szCs w:val="24"/>
        </w:rPr>
        <w:t>法定代表人/或被授权人签字：</w:t>
      </w:r>
    </w:p>
    <w:p>
      <w:pPr>
        <w:spacing w:line="480" w:lineRule="auto"/>
        <w:ind w:right="540" w:rightChars="257"/>
        <w:rPr>
          <w:rFonts w:hint="eastAsia" w:ascii="宋体" w:hAnsi="宋体" w:cs="宋体"/>
          <w:sz w:val="24"/>
          <w:szCs w:val="24"/>
        </w:rPr>
      </w:pPr>
      <w:r>
        <w:rPr>
          <w:rFonts w:hint="eastAsia" w:ascii="宋体" w:hAnsi="宋体" w:cs="宋体"/>
          <w:sz w:val="24"/>
          <w:szCs w:val="24"/>
        </w:rPr>
        <w:t>日    期：</w:t>
      </w:r>
    </w:p>
    <w:p/>
    <w:p>
      <w:pPr>
        <w:tabs>
          <w:tab w:val="left" w:pos="720"/>
          <w:tab w:val="left" w:pos="8364"/>
        </w:tabs>
        <w:adjustRightInd w:val="0"/>
        <w:snapToGrid w:val="0"/>
        <w:spacing w:line="360" w:lineRule="auto"/>
        <w:jc w:val="center"/>
        <w:rPr>
          <w:rFonts w:hint="eastAsia" w:ascii="宋体" w:hAnsi="宋体" w:cs="宋体"/>
          <w:b/>
          <w:bCs/>
          <w:sz w:val="30"/>
          <w:szCs w:val="30"/>
        </w:rPr>
      </w:pPr>
    </w:p>
    <w:p>
      <w:pPr>
        <w:tabs>
          <w:tab w:val="left" w:pos="720"/>
          <w:tab w:val="left" w:pos="8364"/>
        </w:tabs>
        <w:adjustRightInd w:val="0"/>
        <w:snapToGrid w:val="0"/>
        <w:spacing w:line="360" w:lineRule="auto"/>
        <w:jc w:val="center"/>
        <w:rPr>
          <w:rFonts w:hint="eastAsia" w:ascii="宋体" w:hAnsi="宋体" w:cs="宋体"/>
          <w:b/>
          <w:bCs/>
          <w:sz w:val="30"/>
          <w:szCs w:val="30"/>
        </w:rPr>
      </w:pPr>
      <w:r>
        <w:rPr>
          <w:rFonts w:hint="eastAsia" w:ascii="宋体" w:hAnsi="宋体" w:cs="宋体"/>
          <w:b/>
          <w:bCs/>
          <w:sz w:val="30"/>
          <w:szCs w:val="30"/>
        </w:rPr>
        <w:t>8、近三年类似业绩</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514"/>
        <w:gridCol w:w="2065"/>
        <w:gridCol w:w="1539"/>
        <w:gridCol w:w="1906"/>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序号</w:t>
            </w:r>
          </w:p>
        </w:tc>
        <w:tc>
          <w:tcPr>
            <w:tcW w:w="1514"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完成时间</w:t>
            </w:r>
          </w:p>
        </w:tc>
        <w:tc>
          <w:tcPr>
            <w:tcW w:w="2065"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项目名称</w:t>
            </w:r>
          </w:p>
        </w:tc>
        <w:tc>
          <w:tcPr>
            <w:tcW w:w="1539"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合同金额</w:t>
            </w:r>
          </w:p>
        </w:tc>
        <w:tc>
          <w:tcPr>
            <w:tcW w:w="1906"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项目负责人</w:t>
            </w:r>
          </w:p>
        </w:tc>
        <w:tc>
          <w:tcPr>
            <w:tcW w:w="1174"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514"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2065"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539"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906"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174"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514"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2065"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539"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906"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174"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514"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2065"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539"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906"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174"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514"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2065"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539"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906"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174"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514"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2065"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539"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906"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174"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514"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2065"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539"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906"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174"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514"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2065"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539"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906"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174"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514"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2065"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539"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906"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174"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514"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2065"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539"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906"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174"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514"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2065"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539"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906"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174"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514"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2065"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539"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906"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174"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514"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2065"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539"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906"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174"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514"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2065"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539"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906"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174"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514"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2065"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539"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906"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174"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514"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2065"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539"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906"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174"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514"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2065"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539"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906"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174"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514"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2065"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539"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906"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174"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514"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2065"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539"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906"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c>
          <w:tcPr>
            <w:tcW w:w="1174" w:type="dxa"/>
            <w:noWrap w:val="0"/>
            <w:vAlign w:val="center"/>
          </w:tcPr>
          <w:p>
            <w:pPr>
              <w:tabs>
                <w:tab w:val="left" w:pos="720"/>
                <w:tab w:val="left" w:pos="8364"/>
              </w:tabs>
              <w:adjustRightInd w:val="0"/>
              <w:snapToGrid w:val="0"/>
              <w:spacing w:line="360" w:lineRule="auto"/>
              <w:jc w:val="center"/>
              <w:rPr>
                <w:rFonts w:hint="eastAsia" w:ascii="宋体" w:hAnsi="宋体" w:cs="宋体"/>
                <w:sz w:val="24"/>
                <w:szCs w:val="24"/>
              </w:rPr>
            </w:pPr>
          </w:p>
        </w:tc>
      </w:tr>
    </w:tbl>
    <w:p>
      <w:pPr>
        <w:tabs>
          <w:tab w:val="left" w:pos="720"/>
          <w:tab w:val="left" w:pos="8364"/>
        </w:tabs>
        <w:adjustRightInd w:val="0"/>
        <w:snapToGrid w:val="0"/>
        <w:rPr>
          <w:rFonts w:hint="eastAsia" w:ascii="宋体" w:hAnsi="宋体" w:cs="宋体"/>
          <w:sz w:val="24"/>
          <w:szCs w:val="24"/>
        </w:rPr>
      </w:pPr>
    </w:p>
    <w:p>
      <w:pPr>
        <w:tabs>
          <w:tab w:val="left" w:pos="720"/>
          <w:tab w:val="left" w:pos="8364"/>
        </w:tabs>
        <w:adjustRightInd w:val="0"/>
        <w:snapToGrid w:val="0"/>
        <w:rPr>
          <w:rFonts w:hint="eastAsia" w:ascii="宋体" w:hAnsi="宋体" w:cs="宋体"/>
          <w:sz w:val="24"/>
          <w:szCs w:val="24"/>
        </w:rPr>
      </w:pPr>
      <w:r>
        <w:rPr>
          <w:rFonts w:hint="eastAsia" w:ascii="宋体" w:hAnsi="宋体" w:cs="宋体"/>
          <w:sz w:val="24"/>
          <w:szCs w:val="24"/>
        </w:rPr>
        <w:t>注：1、供应商（仅限于供应商自己实施的）以上业绩须以合同为准，复印件加盖公章。</w:t>
      </w:r>
    </w:p>
    <w:p>
      <w:pPr>
        <w:tabs>
          <w:tab w:val="left" w:pos="720"/>
          <w:tab w:val="left" w:pos="8364"/>
        </w:tabs>
        <w:adjustRightInd w:val="0"/>
        <w:snapToGrid w:val="0"/>
        <w:spacing w:line="360" w:lineRule="auto"/>
        <w:jc w:val="center"/>
        <w:rPr>
          <w:rFonts w:hint="eastAsia" w:ascii="宋体" w:hAnsi="宋体" w:cs="宋体"/>
          <w:b/>
          <w:bCs/>
          <w:sz w:val="28"/>
          <w:szCs w:val="28"/>
        </w:rPr>
      </w:pPr>
    </w:p>
    <w:p>
      <w:pPr>
        <w:tabs>
          <w:tab w:val="left" w:pos="720"/>
          <w:tab w:val="left" w:pos="8364"/>
        </w:tabs>
        <w:adjustRightInd w:val="0"/>
        <w:snapToGrid w:val="0"/>
        <w:spacing w:line="360" w:lineRule="auto"/>
        <w:jc w:val="center"/>
        <w:rPr>
          <w:rFonts w:hint="eastAsia" w:ascii="宋体" w:hAnsi="宋体" w:cs="宋体"/>
          <w:b/>
          <w:bCs/>
          <w:sz w:val="28"/>
          <w:szCs w:val="28"/>
        </w:rPr>
      </w:pPr>
    </w:p>
    <w:p>
      <w:pPr>
        <w:tabs>
          <w:tab w:val="left" w:pos="720"/>
          <w:tab w:val="left" w:pos="8364"/>
        </w:tabs>
        <w:adjustRightInd w:val="0"/>
        <w:snapToGrid w:val="0"/>
        <w:spacing w:line="360" w:lineRule="auto"/>
        <w:jc w:val="center"/>
        <w:rPr>
          <w:rFonts w:hint="eastAsia" w:ascii="宋体" w:hAnsi="宋体" w:cs="宋体"/>
          <w:b/>
          <w:bCs/>
          <w:sz w:val="28"/>
          <w:szCs w:val="28"/>
        </w:rPr>
      </w:pPr>
    </w:p>
    <w:p>
      <w:pPr>
        <w:pStyle w:val="2"/>
        <w:rPr>
          <w:rFonts w:hint="eastAsia" w:ascii="宋体" w:hAnsi="宋体" w:cs="宋体"/>
          <w:b/>
          <w:bCs/>
          <w:szCs w:val="28"/>
        </w:rPr>
      </w:pPr>
    </w:p>
    <w:p>
      <w:pPr>
        <w:rPr>
          <w:rFonts w:hint="eastAsia" w:ascii="宋体" w:hAnsi="宋体" w:cs="宋体"/>
          <w:b/>
          <w:bCs/>
          <w:sz w:val="28"/>
          <w:szCs w:val="28"/>
        </w:rPr>
      </w:pPr>
    </w:p>
    <w:p>
      <w:pPr>
        <w:tabs>
          <w:tab w:val="left" w:pos="720"/>
          <w:tab w:val="left" w:pos="8364"/>
        </w:tabs>
        <w:adjustRightInd w:val="0"/>
        <w:snapToGrid w:val="0"/>
        <w:spacing w:line="360" w:lineRule="auto"/>
        <w:jc w:val="center"/>
        <w:rPr>
          <w:rFonts w:hint="eastAsia" w:ascii="宋体" w:hAnsi="宋体" w:cs="宋体"/>
          <w:b/>
          <w:bCs/>
          <w:sz w:val="30"/>
          <w:szCs w:val="30"/>
        </w:rPr>
      </w:pPr>
    </w:p>
    <w:p>
      <w:pPr>
        <w:tabs>
          <w:tab w:val="left" w:pos="720"/>
          <w:tab w:val="left" w:pos="8364"/>
        </w:tabs>
        <w:adjustRightInd w:val="0"/>
        <w:snapToGrid w:val="0"/>
        <w:spacing w:line="360" w:lineRule="auto"/>
        <w:jc w:val="center"/>
        <w:rPr>
          <w:rFonts w:hint="eastAsia" w:ascii="宋体" w:hAnsi="宋体" w:cs="宋体"/>
          <w:b/>
          <w:bCs/>
          <w:sz w:val="30"/>
          <w:szCs w:val="30"/>
        </w:rPr>
      </w:pPr>
      <w:r>
        <w:rPr>
          <w:rFonts w:hint="eastAsia" w:ascii="宋体" w:hAnsi="宋体" w:cs="宋体"/>
          <w:b/>
          <w:bCs/>
          <w:sz w:val="30"/>
          <w:szCs w:val="30"/>
        </w:rPr>
        <w:t>9、商务响应说明书</w:t>
      </w:r>
    </w:p>
    <w:p>
      <w:pPr>
        <w:pStyle w:val="2"/>
        <w:spacing w:line="360" w:lineRule="auto"/>
        <w:ind w:firstLine="240" w:firstLineChars="10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项目名称：</w:t>
      </w:r>
    </w:p>
    <w:p>
      <w:pPr>
        <w:pStyle w:val="2"/>
        <w:spacing w:line="360" w:lineRule="auto"/>
        <w:ind w:firstLine="240" w:firstLineChars="100"/>
        <w:rPr>
          <w:rFonts w:hint="eastAsia" w:ascii="宋体" w:hAnsi="宋体" w:cs="宋体"/>
        </w:rPr>
      </w:pPr>
      <w:r>
        <w:rPr>
          <w:rFonts w:hint="eastAsia" w:ascii="宋体" w:hAnsi="宋体" w:cs="宋体"/>
          <w:color w:val="000000"/>
          <w:kern w:val="0"/>
          <w:sz w:val="24"/>
          <w:szCs w:val="24"/>
          <w:lang w:val="zh-CN"/>
        </w:rPr>
        <w:t>项目编号：</w:t>
      </w:r>
    </w:p>
    <w:p>
      <w:pPr>
        <w:adjustRightInd w:val="0"/>
        <w:spacing w:line="360" w:lineRule="auto"/>
        <w:ind w:firstLine="420" w:firstLineChars="175"/>
        <w:jc w:val="left"/>
        <w:rPr>
          <w:rFonts w:hint="eastAsia" w:ascii="宋体" w:hAnsi="宋体" w:cs="宋体"/>
          <w:bCs/>
          <w:sz w:val="24"/>
        </w:rPr>
      </w:pPr>
      <w:r>
        <w:rPr>
          <w:rFonts w:hint="eastAsia" w:ascii="宋体" w:hAnsi="宋体" w:cs="宋体"/>
          <w:bCs/>
          <w:sz w:val="24"/>
        </w:rPr>
        <w:t>按照竞争性磋商文件的商务要求编制商务响应说明书，格式不限。但内容至少应包括如下：</w:t>
      </w:r>
    </w:p>
    <w:p>
      <w:pPr>
        <w:adjustRightInd w:val="0"/>
        <w:spacing w:line="400" w:lineRule="exact"/>
        <w:ind w:firstLine="420" w:firstLineChars="175"/>
        <w:jc w:val="left"/>
        <w:rPr>
          <w:rFonts w:hint="eastAsia" w:ascii="宋体" w:hAnsi="宋体" w:cs="宋体"/>
          <w:bCs/>
          <w:sz w:val="24"/>
        </w:rPr>
      </w:pPr>
    </w:p>
    <w:p>
      <w:pPr>
        <w:adjustRightInd w:val="0"/>
        <w:spacing w:line="400" w:lineRule="exact"/>
        <w:ind w:firstLine="420" w:firstLineChars="175"/>
        <w:jc w:val="left"/>
        <w:rPr>
          <w:rFonts w:hint="eastAsia" w:ascii="宋体" w:hAnsi="宋体" w:cs="宋体"/>
          <w:bCs/>
          <w:sz w:val="24"/>
        </w:rPr>
      </w:pPr>
      <w:r>
        <w:rPr>
          <w:rFonts w:hint="eastAsia" w:ascii="宋体" w:hAnsi="宋体" w:cs="宋体"/>
          <w:bCs/>
          <w:sz w:val="24"/>
        </w:rPr>
        <w:t>1.磋商报价所包含的全部服务内容；</w:t>
      </w:r>
    </w:p>
    <w:p>
      <w:pPr>
        <w:adjustRightInd w:val="0"/>
        <w:spacing w:line="400" w:lineRule="exact"/>
        <w:ind w:firstLine="420" w:firstLineChars="175"/>
        <w:jc w:val="left"/>
        <w:rPr>
          <w:rFonts w:hint="eastAsia" w:ascii="宋体" w:hAnsi="宋体" w:cs="宋体"/>
          <w:bCs/>
          <w:sz w:val="24"/>
        </w:rPr>
      </w:pPr>
      <w:r>
        <w:rPr>
          <w:rFonts w:hint="eastAsia" w:ascii="宋体" w:hAnsi="宋体" w:cs="宋体"/>
          <w:bCs/>
          <w:sz w:val="24"/>
        </w:rPr>
        <w:t>3.对</w:t>
      </w:r>
      <w:r>
        <w:rPr>
          <w:rFonts w:hint="eastAsia" w:ascii="宋体" w:hAnsi="宋体" w:cs="宋体"/>
          <w:bCs/>
          <w:sz w:val="24"/>
          <w:lang w:eastAsia="zh-CN"/>
        </w:rPr>
        <w:t>工</w:t>
      </w:r>
      <w:r>
        <w:rPr>
          <w:rFonts w:hint="eastAsia" w:ascii="宋体" w:hAnsi="宋体" w:cs="宋体"/>
          <w:bCs/>
          <w:sz w:val="24"/>
        </w:rPr>
        <w:t>期、验收、服务承诺、付款方式、合同条款等磋商</w:t>
      </w:r>
      <w:r>
        <w:rPr>
          <w:rFonts w:hint="eastAsia" w:ascii="宋体" w:hAnsi="宋体" w:cs="宋体"/>
          <w:bCs/>
          <w:sz w:val="24"/>
          <w:lang w:eastAsia="zh-CN"/>
        </w:rPr>
        <w:t>项</w:t>
      </w:r>
      <w:bookmarkStart w:id="63" w:name="_GoBack"/>
      <w:bookmarkEnd w:id="63"/>
      <w:r>
        <w:rPr>
          <w:rFonts w:hint="eastAsia" w:ascii="宋体" w:hAnsi="宋体" w:cs="宋体"/>
          <w:bCs/>
          <w:sz w:val="24"/>
        </w:rPr>
        <w:t>；</w:t>
      </w:r>
    </w:p>
    <w:p>
      <w:pPr>
        <w:adjustRightInd w:val="0"/>
        <w:spacing w:line="400" w:lineRule="exact"/>
        <w:ind w:firstLine="420" w:firstLineChars="175"/>
        <w:jc w:val="left"/>
        <w:rPr>
          <w:rFonts w:hint="eastAsia" w:ascii="宋体" w:hAnsi="宋体" w:cs="宋体"/>
          <w:bCs/>
          <w:sz w:val="24"/>
        </w:rPr>
      </w:pPr>
      <w:r>
        <w:rPr>
          <w:rFonts w:hint="eastAsia" w:ascii="宋体" w:hAnsi="宋体" w:cs="宋体"/>
          <w:bCs/>
          <w:sz w:val="24"/>
        </w:rPr>
        <w:t>4.供应商的基本情况介绍或资格声明；</w:t>
      </w:r>
    </w:p>
    <w:p>
      <w:pPr>
        <w:adjustRightInd w:val="0"/>
        <w:spacing w:line="400" w:lineRule="exact"/>
        <w:ind w:firstLine="420" w:firstLineChars="175"/>
        <w:jc w:val="left"/>
        <w:rPr>
          <w:rFonts w:hint="eastAsia" w:ascii="宋体" w:hAnsi="宋体" w:cs="宋体"/>
          <w:bCs/>
          <w:sz w:val="24"/>
        </w:rPr>
      </w:pPr>
      <w:r>
        <w:rPr>
          <w:rFonts w:hint="eastAsia" w:ascii="宋体" w:hAnsi="宋体" w:cs="宋体"/>
          <w:bCs/>
          <w:sz w:val="24"/>
        </w:rPr>
        <w:t>5.磋商文件中要求</w:t>
      </w:r>
      <w:r>
        <w:rPr>
          <w:rFonts w:hint="eastAsia" w:ascii="宋体" w:hAnsi="宋体" w:cs="宋体"/>
          <w:bCs/>
          <w:sz w:val="24"/>
          <w:lang w:eastAsia="zh-CN"/>
        </w:rPr>
        <w:t>的其他内容</w:t>
      </w:r>
      <w:r>
        <w:rPr>
          <w:rFonts w:hint="eastAsia" w:ascii="宋体" w:hAnsi="宋体" w:cs="宋体"/>
          <w:bCs/>
          <w:sz w:val="24"/>
        </w:rPr>
        <w:t>。</w:t>
      </w:r>
    </w:p>
    <w:p>
      <w:pPr>
        <w:spacing w:line="400" w:lineRule="exact"/>
        <w:rPr>
          <w:rFonts w:hint="eastAsia" w:ascii="宋体" w:hAnsi="宋体" w:cs="宋体"/>
          <w:sz w:val="24"/>
        </w:rPr>
      </w:pPr>
    </w:p>
    <w:p>
      <w:pPr>
        <w:spacing w:line="400" w:lineRule="exact"/>
        <w:rPr>
          <w:rFonts w:hint="eastAsia" w:ascii="宋体" w:hAnsi="宋体" w:cs="宋体"/>
          <w:sz w:val="24"/>
        </w:rPr>
      </w:pPr>
      <w:r>
        <w:rPr>
          <w:rFonts w:hint="eastAsia" w:ascii="宋体" w:hAnsi="宋体" w:cs="宋体"/>
          <w:sz w:val="24"/>
        </w:rPr>
        <w:t>注：1.</w:t>
      </w:r>
      <w:r>
        <w:rPr>
          <w:rFonts w:hint="eastAsia" w:ascii="宋体" w:hAnsi="宋体" w:cs="宋体"/>
          <w:sz w:val="24"/>
          <w:szCs w:val="24"/>
        </w:rPr>
        <w:t>参加磋商的</w:t>
      </w:r>
      <w:r>
        <w:rPr>
          <w:rFonts w:hint="eastAsia" w:ascii="宋体" w:hAnsi="宋体" w:cs="宋体"/>
          <w:sz w:val="24"/>
        </w:rPr>
        <w:t>供应商须对商务条款逐条响应，并保证响应的真实性。</w:t>
      </w:r>
    </w:p>
    <w:p>
      <w:pPr>
        <w:spacing w:line="400" w:lineRule="exact"/>
        <w:ind w:firstLine="480"/>
        <w:rPr>
          <w:rFonts w:hint="eastAsia" w:ascii="宋体" w:hAnsi="宋体" w:cs="宋体"/>
          <w:sz w:val="24"/>
        </w:rPr>
      </w:pPr>
      <w:r>
        <w:rPr>
          <w:rFonts w:hint="eastAsia" w:ascii="宋体" w:hAnsi="宋体" w:cs="宋体"/>
          <w:sz w:val="24"/>
        </w:rPr>
        <w:t>2.</w:t>
      </w:r>
      <w:r>
        <w:rPr>
          <w:rFonts w:hint="eastAsia" w:ascii="宋体" w:hAnsi="宋体" w:cs="宋体"/>
          <w:sz w:val="24"/>
          <w:szCs w:val="24"/>
        </w:rPr>
        <w:t>参加磋商的</w:t>
      </w:r>
      <w:r>
        <w:rPr>
          <w:rFonts w:hint="eastAsia" w:ascii="宋体" w:hAnsi="宋体" w:cs="宋体"/>
          <w:sz w:val="24"/>
        </w:rPr>
        <w:t>供应商未按要求响应的，漏项的，自行承担被视为无效磋商响应文件的</w:t>
      </w:r>
      <w:r>
        <w:rPr>
          <w:rFonts w:hint="eastAsia" w:ascii="宋体" w:hAnsi="宋体" w:cs="宋体"/>
          <w:sz w:val="24"/>
          <w:lang w:eastAsia="zh-CN"/>
        </w:rPr>
        <w:t>风险</w:t>
      </w:r>
      <w:r>
        <w:rPr>
          <w:rFonts w:hint="eastAsia" w:ascii="宋体" w:hAnsi="宋体" w:cs="宋体"/>
          <w:sz w:val="24"/>
        </w:rPr>
        <w:t>。</w:t>
      </w:r>
    </w:p>
    <w:p>
      <w:pPr>
        <w:spacing w:line="400" w:lineRule="exact"/>
        <w:ind w:firstLine="480"/>
        <w:rPr>
          <w:rFonts w:hint="eastAsia" w:ascii="宋体" w:hAnsi="宋体" w:cs="宋体"/>
          <w:sz w:val="24"/>
        </w:rPr>
      </w:pPr>
      <w:r>
        <w:rPr>
          <w:rFonts w:hint="eastAsia" w:ascii="宋体" w:hAnsi="宋体" w:cs="宋体"/>
          <w:sz w:val="24"/>
        </w:rPr>
        <w:t>3.商务条款不允许负偏离。</w:t>
      </w:r>
    </w:p>
    <w:p>
      <w:pPr>
        <w:tabs>
          <w:tab w:val="left" w:pos="720"/>
          <w:tab w:val="left" w:pos="8364"/>
        </w:tabs>
        <w:adjustRightInd w:val="0"/>
        <w:snapToGrid w:val="0"/>
        <w:spacing w:line="360" w:lineRule="auto"/>
        <w:jc w:val="center"/>
        <w:rPr>
          <w:rFonts w:hint="eastAsia" w:ascii="宋体" w:hAnsi="宋体" w:cs="宋体"/>
          <w:b/>
          <w:bCs/>
          <w:sz w:val="24"/>
          <w:szCs w:val="24"/>
        </w:rPr>
      </w:pPr>
    </w:p>
    <w:p>
      <w:pPr>
        <w:pStyle w:val="2"/>
        <w:rPr>
          <w:rFonts w:hint="eastAsia"/>
        </w:rPr>
      </w:pPr>
    </w:p>
    <w:p>
      <w:pPr>
        <w:spacing w:line="360" w:lineRule="auto"/>
        <w:ind w:firstLine="2880" w:firstLineChars="1200"/>
        <w:rPr>
          <w:rFonts w:hint="eastAsia" w:ascii="宋体" w:hAnsi="宋体" w:cs="宋体"/>
          <w:sz w:val="24"/>
          <w:szCs w:val="24"/>
        </w:rPr>
      </w:pPr>
      <w:r>
        <w:rPr>
          <w:rFonts w:hint="eastAsia" w:ascii="宋体" w:hAnsi="宋体" w:cs="宋体"/>
          <w:sz w:val="24"/>
          <w:szCs w:val="24"/>
        </w:rPr>
        <w:t>供应商（单位公章）：</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p>
    <w:p>
      <w:pPr>
        <w:spacing w:line="360" w:lineRule="auto"/>
        <w:ind w:firstLine="2880" w:firstLineChars="1200"/>
        <w:rPr>
          <w:rFonts w:hint="eastAsia" w:ascii="宋体" w:hAnsi="宋体" w:cs="宋体"/>
          <w:sz w:val="24"/>
          <w:szCs w:val="24"/>
        </w:rPr>
      </w:pPr>
      <w:r>
        <w:rPr>
          <w:rFonts w:hint="eastAsia" w:ascii="宋体" w:hAnsi="宋体" w:cs="宋体"/>
          <w:sz w:val="24"/>
          <w:szCs w:val="24"/>
        </w:rPr>
        <w:t>法定代表人或其授权委托人（签字或盖章）：</w:t>
      </w:r>
      <w:r>
        <w:rPr>
          <w:rFonts w:hint="eastAsia" w:ascii="宋体" w:hAnsi="宋体" w:cs="宋体"/>
          <w:sz w:val="24"/>
          <w:szCs w:val="24"/>
          <w:u w:val="single"/>
        </w:rPr>
        <w:t xml:space="preserve">               </w:t>
      </w:r>
    </w:p>
    <w:p>
      <w:pPr>
        <w:tabs>
          <w:tab w:val="left" w:pos="720"/>
          <w:tab w:val="left" w:pos="8364"/>
        </w:tabs>
        <w:adjustRightInd w:val="0"/>
        <w:snapToGrid w:val="0"/>
        <w:spacing w:line="360" w:lineRule="auto"/>
        <w:rPr>
          <w:rFonts w:hint="eastAsia" w:ascii="宋体" w:hAnsi="宋体" w:cs="宋体"/>
          <w:sz w:val="24"/>
          <w:szCs w:val="24"/>
          <w:lang w:val="zh-CN"/>
        </w:rPr>
      </w:pPr>
    </w:p>
    <w:p>
      <w:pPr>
        <w:tabs>
          <w:tab w:val="left" w:pos="720"/>
          <w:tab w:val="left" w:pos="8364"/>
        </w:tabs>
        <w:adjustRightInd w:val="0"/>
        <w:snapToGrid w:val="0"/>
        <w:spacing w:line="360" w:lineRule="auto"/>
        <w:ind w:firstLine="2880" w:firstLineChars="1200"/>
        <w:rPr>
          <w:rFonts w:hint="eastAsia" w:ascii="宋体" w:hAnsi="宋体" w:cs="宋体"/>
          <w:b/>
          <w:bCs/>
          <w:sz w:val="28"/>
          <w:szCs w:val="28"/>
        </w:rPr>
      </w:pPr>
      <w:r>
        <w:rPr>
          <w:rFonts w:hint="eastAsia" w:ascii="宋体" w:hAnsi="宋体" w:cs="宋体"/>
          <w:sz w:val="24"/>
          <w:szCs w:val="24"/>
          <w:lang w:val="zh-CN"/>
        </w:rPr>
        <w:t>日</w:t>
      </w:r>
      <w:r>
        <w:rPr>
          <w:rFonts w:hint="eastAsia" w:ascii="宋体" w:hAnsi="宋体" w:cs="宋体"/>
          <w:sz w:val="24"/>
          <w:szCs w:val="24"/>
        </w:rPr>
        <w:t xml:space="preserve">  </w:t>
      </w:r>
      <w:r>
        <w:rPr>
          <w:rFonts w:hint="eastAsia" w:ascii="宋体" w:hAnsi="宋体" w:cs="宋体"/>
          <w:sz w:val="24"/>
          <w:szCs w:val="24"/>
          <w:lang w:val="zh-CN"/>
        </w:rPr>
        <w:t>期：</w:t>
      </w:r>
    </w:p>
    <w:p>
      <w:pPr>
        <w:tabs>
          <w:tab w:val="left" w:pos="720"/>
          <w:tab w:val="left" w:pos="8364"/>
        </w:tabs>
        <w:adjustRightInd w:val="0"/>
        <w:snapToGrid w:val="0"/>
        <w:spacing w:line="360" w:lineRule="auto"/>
        <w:jc w:val="center"/>
        <w:rPr>
          <w:rFonts w:hint="eastAsia" w:ascii="宋体" w:hAnsi="宋体" w:cs="宋体"/>
          <w:b/>
          <w:bCs/>
          <w:sz w:val="28"/>
          <w:szCs w:val="28"/>
        </w:rPr>
      </w:pPr>
    </w:p>
    <w:p>
      <w:pPr>
        <w:tabs>
          <w:tab w:val="left" w:pos="720"/>
          <w:tab w:val="left" w:pos="8364"/>
        </w:tabs>
        <w:adjustRightInd w:val="0"/>
        <w:snapToGrid w:val="0"/>
        <w:spacing w:line="360" w:lineRule="auto"/>
        <w:jc w:val="center"/>
        <w:rPr>
          <w:rFonts w:hint="eastAsia" w:ascii="宋体" w:hAnsi="宋体" w:cs="宋体"/>
          <w:b/>
          <w:bCs/>
          <w:sz w:val="28"/>
          <w:szCs w:val="28"/>
        </w:rPr>
      </w:pPr>
    </w:p>
    <w:p>
      <w:pPr>
        <w:tabs>
          <w:tab w:val="left" w:pos="720"/>
          <w:tab w:val="left" w:pos="8364"/>
        </w:tabs>
        <w:adjustRightInd w:val="0"/>
        <w:snapToGrid w:val="0"/>
        <w:spacing w:line="360" w:lineRule="auto"/>
        <w:jc w:val="center"/>
        <w:rPr>
          <w:rFonts w:hint="eastAsia" w:ascii="宋体" w:hAnsi="宋体" w:cs="宋体"/>
          <w:b/>
          <w:bCs/>
          <w:sz w:val="28"/>
          <w:szCs w:val="28"/>
        </w:rPr>
      </w:pPr>
    </w:p>
    <w:p>
      <w:pPr>
        <w:pStyle w:val="2"/>
        <w:rPr>
          <w:rFonts w:hint="eastAsia" w:ascii="宋体" w:hAnsi="宋体" w:cs="宋体"/>
          <w:b/>
          <w:bCs/>
          <w:szCs w:val="28"/>
        </w:rPr>
      </w:pPr>
    </w:p>
    <w:p>
      <w:pPr>
        <w:pStyle w:val="2"/>
        <w:rPr>
          <w:rFonts w:hint="eastAsia"/>
        </w:rPr>
      </w:pPr>
    </w:p>
    <w:p>
      <w:pPr>
        <w:autoSpaceDE w:val="0"/>
        <w:autoSpaceDN w:val="0"/>
        <w:adjustRightInd w:val="0"/>
        <w:snapToGrid w:val="0"/>
        <w:spacing w:line="360" w:lineRule="auto"/>
        <w:rPr>
          <w:rFonts w:hint="eastAsia" w:ascii="宋体" w:hAnsi="宋体" w:cs="宋体"/>
          <w:b/>
          <w:sz w:val="30"/>
          <w:szCs w:val="30"/>
        </w:rPr>
      </w:pPr>
    </w:p>
    <w:p>
      <w:pPr>
        <w:pStyle w:val="67"/>
        <w:jc w:val="center"/>
        <w:rPr>
          <w:rFonts w:hint="eastAsia" w:ascii="宋体" w:hAnsi="宋体" w:cs="宋体"/>
          <w:b/>
          <w:bCs/>
          <w:sz w:val="30"/>
          <w:szCs w:val="30"/>
        </w:rPr>
      </w:pPr>
      <w:r>
        <w:rPr>
          <w:rFonts w:hint="eastAsia" w:hAnsi="宋体"/>
          <w:b/>
          <w:sz w:val="32"/>
          <w:szCs w:val="32"/>
        </w:rPr>
        <w:t>10、</w:t>
      </w:r>
      <w:r>
        <w:rPr>
          <w:rFonts w:hint="eastAsia" w:ascii="宋体" w:hAnsi="宋体" w:cs="宋体"/>
          <w:b/>
          <w:bCs/>
          <w:sz w:val="30"/>
          <w:szCs w:val="30"/>
        </w:rPr>
        <w:t>陕西省政府采购供应商拒绝政府采购领域商业贿赂承诺书</w:t>
      </w:r>
    </w:p>
    <w:p>
      <w:pPr>
        <w:widowControl/>
        <w:spacing w:line="408" w:lineRule="auto"/>
        <w:ind w:left="239" w:leftChars="114" w:firstLine="470" w:firstLineChars="196"/>
        <w:jc w:val="left"/>
        <w:rPr>
          <w:rFonts w:hint="eastAsia" w:ascii="宋体" w:hAnsi="宋体" w:cs="宋体"/>
          <w:sz w:val="24"/>
          <w:szCs w:val="24"/>
        </w:rPr>
      </w:pPr>
      <w:r>
        <w:rPr>
          <w:rFonts w:hint="eastAsia" w:ascii="宋体" w:hAnsi="宋体" w:cs="宋体"/>
          <w:sz w:val="24"/>
          <w:szCs w:val="24"/>
        </w:rPr>
        <w:t>为响应党中央、国务院关于治理政府采购领域商业贿赂行为的号召，我公司在此庄严承诺：</w:t>
      </w:r>
      <w:r>
        <w:rPr>
          <w:rFonts w:hint="eastAsia" w:ascii="宋体" w:hAnsi="宋体" w:cs="宋体"/>
          <w:sz w:val="24"/>
          <w:szCs w:val="24"/>
        </w:rPr>
        <w:br w:type="textWrapping"/>
      </w:r>
      <w:r>
        <w:rPr>
          <w:rFonts w:hint="eastAsia" w:ascii="宋体" w:hAnsi="宋体" w:cs="宋体"/>
          <w:sz w:val="24"/>
          <w:szCs w:val="24"/>
        </w:rPr>
        <w:t xml:space="preserve">    1、在参与政府采购活动中遵纪守法、诚信经营、公平竞标。</w:t>
      </w:r>
      <w:r>
        <w:rPr>
          <w:rFonts w:hint="eastAsia" w:ascii="宋体" w:hAnsi="宋体" w:cs="宋体"/>
          <w:sz w:val="24"/>
          <w:szCs w:val="24"/>
        </w:rPr>
        <w:br w:type="textWrapping"/>
      </w:r>
      <w:r>
        <w:rPr>
          <w:rFonts w:hint="eastAsia" w:ascii="宋体" w:hAnsi="宋体" w:cs="宋体"/>
          <w:sz w:val="24"/>
          <w:szCs w:val="24"/>
        </w:rPr>
        <w:t xml:space="preserve">    2、不向政府采购人、采购代理机构和政府采购评审专家进行任何形式的商业贿赂以谋取交易机会。</w:t>
      </w:r>
      <w:r>
        <w:rPr>
          <w:rFonts w:hint="eastAsia" w:ascii="宋体" w:hAnsi="宋体" w:cs="宋体"/>
          <w:sz w:val="24"/>
          <w:szCs w:val="24"/>
        </w:rPr>
        <w:br w:type="textWrapping"/>
      </w:r>
      <w:r>
        <w:rPr>
          <w:rFonts w:hint="eastAsia" w:ascii="宋体" w:hAnsi="宋体" w:cs="宋体"/>
          <w:sz w:val="24"/>
          <w:szCs w:val="24"/>
        </w:rPr>
        <w:t xml:space="preserve">    3、不向政府采购代理机构和采购人提供虚假资质文件或采用虚假应标方式参与政府采购市场竞争并谋取中标、成交。</w:t>
      </w:r>
      <w:r>
        <w:rPr>
          <w:rFonts w:hint="eastAsia" w:ascii="宋体" w:hAnsi="宋体" w:cs="宋体"/>
          <w:sz w:val="24"/>
          <w:szCs w:val="24"/>
        </w:rPr>
        <w:br w:type="textWrapping"/>
      </w:r>
      <w:r>
        <w:rPr>
          <w:rFonts w:hint="eastAsia" w:ascii="宋体" w:hAnsi="宋体" w:cs="宋体"/>
          <w:sz w:val="24"/>
          <w:szCs w:val="24"/>
        </w:rPr>
        <w:t xml:space="preserve">    4、不采取“围标、陪标”等商业欺诈手段获得政府采购</w:t>
      </w:r>
      <w:r>
        <w:rPr>
          <w:rFonts w:hint="eastAsia" w:ascii="宋体" w:hAnsi="宋体" w:cs="宋体"/>
          <w:sz w:val="24"/>
          <w:szCs w:val="24"/>
          <w:lang w:eastAsia="zh-CN"/>
        </w:rPr>
        <w:t>订单</w:t>
      </w:r>
      <w:r>
        <w:rPr>
          <w:rFonts w:hint="eastAsia" w:ascii="宋体" w:hAnsi="宋体" w:cs="宋体"/>
          <w:sz w:val="24"/>
          <w:szCs w:val="24"/>
        </w:rPr>
        <w:t>。</w:t>
      </w:r>
      <w:r>
        <w:rPr>
          <w:rFonts w:hint="eastAsia" w:ascii="宋体" w:hAnsi="宋体" w:cs="宋体"/>
          <w:sz w:val="24"/>
          <w:szCs w:val="24"/>
        </w:rPr>
        <w:br w:type="textWrapping"/>
      </w:r>
      <w:r>
        <w:rPr>
          <w:rFonts w:hint="eastAsia" w:ascii="宋体" w:hAnsi="宋体" w:cs="宋体"/>
          <w:sz w:val="24"/>
          <w:szCs w:val="24"/>
        </w:rPr>
        <w:t xml:space="preserve">    5、不采取不正当手段诋毁、排挤其他供应商。</w:t>
      </w:r>
      <w:r>
        <w:rPr>
          <w:rFonts w:hint="eastAsia" w:ascii="宋体" w:hAnsi="宋体" w:cs="宋体"/>
          <w:sz w:val="24"/>
          <w:szCs w:val="24"/>
        </w:rPr>
        <w:br w:type="textWrapping"/>
      </w:r>
      <w:r>
        <w:rPr>
          <w:rFonts w:hint="eastAsia" w:ascii="宋体" w:hAnsi="宋体" w:cs="宋体"/>
          <w:sz w:val="24"/>
          <w:szCs w:val="24"/>
        </w:rPr>
        <w:t xml:space="preserve">    6、</w:t>
      </w:r>
      <w:r>
        <w:rPr>
          <w:rFonts w:hint="eastAsia" w:ascii="宋体" w:hAnsi="宋体" w:cs="宋体"/>
          <w:sz w:val="24"/>
          <w:szCs w:val="24"/>
          <w:lang w:eastAsia="zh-CN"/>
        </w:rPr>
        <w:t>不再提供</w:t>
      </w:r>
      <w:r>
        <w:rPr>
          <w:rFonts w:hint="eastAsia" w:ascii="宋体" w:hAnsi="宋体" w:cs="宋体"/>
          <w:sz w:val="24"/>
          <w:szCs w:val="24"/>
        </w:rPr>
        <w:t>商品和服务时“偷梁换柱、以次充好”损害采购人的合法权益。</w:t>
      </w:r>
      <w:r>
        <w:rPr>
          <w:rFonts w:hint="eastAsia" w:ascii="宋体" w:hAnsi="宋体" w:cs="宋体"/>
          <w:sz w:val="24"/>
          <w:szCs w:val="24"/>
        </w:rPr>
        <w:br w:type="textWrapping"/>
      </w:r>
      <w:r>
        <w:rPr>
          <w:rFonts w:hint="eastAsia" w:ascii="宋体" w:hAnsi="宋体" w:cs="宋体"/>
          <w:sz w:val="24"/>
          <w:szCs w:val="24"/>
        </w:rPr>
        <w:t xml:space="preserve">    7、不与采购人、采购代理机构政府采购评审专家</w:t>
      </w:r>
      <w:r>
        <w:rPr>
          <w:rFonts w:hint="eastAsia" w:ascii="宋体" w:hAnsi="宋体" w:cs="宋体"/>
          <w:sz w:val="24"/>
          <w:szCs w:val="24"/>
          <w:lang w:eastAsia="zh-CN"/>
        </w:rPr>
        <w:t>或其他</w:t>
      </w:r>
      <w:r>
        <w:rPr>
          <w:rFonts w:hint="eastAsia" w:ascii="宋体" w:hAnsi="宋体" w:cs="宋体"/>
          <w:sz w:val="24"/>
          <w:szCs w:val="24"/>
        </w:rPr>
        <w:t>供应商恶意串通，进行质疑和投诉，维护政府采购监督管理部门的监督和政府采购代理机构磋商采购要求，承担因违约行为给采购人造成的损失市场秩序。</w:t>
      </w:r>
      <w:r>
        <w:rPr>
          <w:rFonts w:hint="eastAsia" w:ascii="宋体" w:hAnsi="宋体" w:cs="宋体"/>
          <w:sz w:val="24"/>
          <w:szCs w:val="24"/>
        </w:rPr>
        <w:br w:type="textWrapping"/>
      </w:r>
      <w:r>
        <w:rPr>
          <w:rFonts w:hint="eastAsia" w:ascii="宋体" w:hAnsi="宋体" w:cs="宋体"/>
          <w:sz w:val="24"/>
          <w:szCs w:val="24"/>
        </w:rPr>
        <w:t xml:space="preserve">    8、尊重和接受政府采购。</w:t>
      </w:r>
      <w:r>
        <w:rPr>
          <w:rFonts w:hint="eastAsia" w:ascii="宋体" w:hAnsi="宋体" w:cs="宋体"/>
          <w:sz w:val="24"/>
          <w:szCs w:val="24"/>
        </w:rPr>
        <w:br w:type="textWrapping"/>
      </w:r>
      <w:r>
        <w:rPr>
          <w:rFonts w:hint="eastAsia" w:ascii="宋体" w:hAnsi="宋体" w:cs="宋体"/>
          <w:sz w:val="24"/>
          <w:szCs w:val="24"/>
        </w:rPr>
        <w:t xml:space="preserve">    9、不发生其他有悖于政府采购公开、公平、公正和诚信原则的行为。</w:t>
      </w:r>
      <w:r>
        <w:rPr>
          <w:rFonts w:hint="eastAsia" w:ascii="宋体" w:hAnsi="宋体" w:cs="宋体"/>
          <w:sz w:val="24"/>
          <w:szCs w:val="24"/>
        </w:rPr>
        <w:br w:type="textWrapping"/>
      </w:r>
    </w:p>
    <w:p>
      <w:pPr>
        <w:widowControl/>
        <w:spacing w:line="408" w:lineRule="auto"/>
        <w:ind w:left="479" w:leftChars="228"/>
        <w:jc w:val="left"/>
        <w:rPr>
          <w:rFonts w:hint="eastAsia" w:ascii="宋体" w:hAnsi="宋体" w:cs="宋体"/>
          <w:sz w:val="24"/>
          <w:szCs w:val="24"/>
        </w:rPr>
      </w:pPr>
      <w:r>
        <w:rPr>
          <w:rFonts w:hint="eastAsia" w:ascii="宋体" w:hAnsi="宋体" w:cs="宋体"/>
          <w:sz w:val="24"/>
          <w:szCs w:val="24"/>
        </w:rPr>
        <w:t>承诺单位：（盖章）</w:t>
      </w:r>
      <w:r>
        <w:rPr>
          <w:rFonts w:hint="eastAsia" w:ascii="宋体" w:hAnsi="宋体" w:cs="宋体"/>
          <w:sz w:val="24"/>
          <w:szCs w:val="24"/>
        </w:rPr>
        <w:br w:type="textWrapping"/>
      </w:r>
      <w:r>
        <w:rPr>
          <w:rFonts w:hint="eastAsia" w:ascii="宋体" w:hAnsi="宋体" w:cs="宋体"/>
          <w:sz w:val="24"/>
          <w:szCs w:val="24"/>
        </w:rPr>
        <w:t>全权代表：（签字）</w:t>
      </w:r>
      <w:r>
        <w:rPr>
          <w:rFonts w:hint="eastAsia" w:ascii="宋体" w:hAnsi="宋体" w:cs="宋体"/>
          <w:sz w:val="24"/>
          <w:szCs w:val="24"/>
        </w:rPr>
        <w:br w:type="textWrapping"/>
      </w:r>
      <w:r>
        <w:rPr>
          <w:rFonts w:hint="eastAsia" w:ascii="宋体" w:hAnsi="宋体" w:cs="宋体"/>
          <w:sz w:val="24"/>
          <w:szCs w:val="24"/>
        </w:rPr>
        <w:t>地  址：                        </w:t>
      </w:r>
    </w:p>
    <w:p>
      <w:pPr>
        <w:widowControl/>
        <w:spacing w:line="408" w:lineRule="auto"/>
        <w:ind w:left="479" w:leftChars="228"/>
        <w:jc w:val="left"/>
        <w:rPr>
          <w:rFonts w:hint="eastAsia" w:ascii="宋体" w:hAnsi="宋体" w:cs="宋体"/>
          <w:sz w:val="24"/>
          <w:szCs w:val="24"/>
        </w:rPr>
      </w:pPr>
      <w:r>
        <w:rPr>
          <w:rFonts w:hint="eastAsia" w:ascii="宋体" w:hAnsi="宋体" w:cs="宋体"/>
          <w:sz w:val="24"/>
          <w:szCs w:val="24"/>
        </w:rPr>
        <w:t>邮  编：</w:t>
      </w:r>
      <w:r>
        <w:rPr>
          <w:rFonts w:hint="eastAsia" w:ascii="宋体" w:hAnsi="宋体" w:cs="宋体"/>
          <w:sz w:val="24"/>
          <w:szCs w:val="24"/>
        </w:rPr>
        <w:br w:type="textWrapping"/>
      </w:r>
      <w:r>
        <w:rPr>
          <w:rFonts w:hint="eastAsia" w:ascii="宋体" w:hAnsi="宋体" w:cs="宋体"/>
          <w:sz w:val="24"/>
          <w:szCs w:val="24"/>
        </w:rPr>
        <w:t>电  话：                                                              年  月  日</w:t>
      </w:r>
    </w:p>
    <w:p>
      <w:pPr>
        <w:tabs>
          <w:tab w:val="left" w:pos="720"/>
          <w:tab w:val="left" w:pos="8364"/>
        </w:tabs>
        <w:adjustRightInd w:val="0"/>
        <w:snapToGrid w:val="0"/>
        <w:spacing w:line="360" w:lineRule="auto"/>
        <w:rPr>
          <w:rFonts w:hint="eastAsia" w:ascii="宋体" w:hAnsi="宋体" w:cs="宋体"/>
          <w:sz w:val="24"/>
          <w:szCs w:val="24"/>
        </w:rPr>
      </w:pPr>
    </w:p>
    <w:p>
      <w:pPr>
        <w:tabs>
          <w:tab w:val="left" w:pos="720"/>
          <w:tab w:val="left" w:pos="8364"/>
        </w:tabs>
        <w:adjustRightInd w:val="0"/>
        <w:snapToGrid w:val="0"/>
        <w:spacing w:line="360" w:lineRule="auto"/>
        <w:rPr>
          <w:rFonts w:hint="eastAsia" w:ascii="宋体" w:hAnsi="宋体" w:cs="宋体"/>
          <w:b/>
          <w:bCs/>
          <w:sz w:val="24"/>
          <w:szCs w:val="24"/>
        </w:rPr>
      </w:pPr>
    </w:p>
    <w:p>
      <w:pPr>
        <w:autoSpaceDE w:val="0"/>
        <w:autoSpaceDN w:val="0"/>
        <w:adjustRightInd w:val="0"/>
        <w:snapToGrid w:val="0"/>
        <w:spacing w:line="360" w:lineRule="auto"/>
        <w:jc w:val="center"/>
        <w:rPr>
          <w:rFonts w:hint="eastAsia" w:ascii="宋体" w:hAnsi="宋体" w:cs="宋体"/>
          <w:b/>
          <w:bCs/>
          <w:sz w:val="24"/>
          <w:szCs w:val="24"/>
        </w:rPr>
      </w:pPr>
    </w:p>
    <w:p>
      <w:pPr>
        <w:autoSpaceDE w:val="0"/>
        <w:autoSpaceDN w:val="0"/>
        <w:adjustRightInd w:val="0"/>
        <w:snapToGrid w:val="0"/>
        <w:spacing w:line="360" w:lineRule="auto"/>
        <w:jc w:val="center"/>
        <w:rPr>
          <w:rFonts w:hint="eastAsia" w:ascii="宋体" w:hAnsi="宋体" w:cs="宋体"/>
          <w:b/>
          <w:bCs/>
          <w:sz w:val="30"/>
          <w:szCs w:val="30"/>
        </w:rPr>
      </w:pPr>
      <w:r>
        <w:rPr>
          <w:rFonts w:hint="eastAsia" w:ascii="宋体" w:hAnsi="宋体" w:cs="宋体"/>
          <w:b/>
          <w:bCs/>
          <w:sz w:val="30"/>
          <w:szCs w:val="30"/>
        </w:rPr>
        <w:t>1</w:t>
      </w:r>
      <w:r>
        <w:rPr>
          <w:rFonts w:hint="eastAsia" w:ascii="宋体" w:hAnsi="宋体" w:cs="宋体"/>
          <w:b/>
          <w:bCs/>
          <w:sz w:val="30"/>
          <w:szCs w:val="30"/>
          <w:lang w:val="en-US" w:eastAsia="zh-CN"/>
        </w:rPr>
        <w:t>1</w:t>
      </w:r>
      <w:r>
        <w:rPr>
          <w:rFonts w:hint="eastAsia" w:ascii="宋体" w:hAnsi="宋体" w:cs="宋体"/>
          <w:b/>
          <w:bCs/>
          <w:sz w:val="30"/>
          <w:szCs w:val="30"/>
        </w:rPr>
        <w:t>、保证金缴纳凭证复印件</w:t>
      </w:r>
    </w:p>
    <w:p>
      <w:pPr>
        <w:tabs>
          <w:tab w:val="left" w:pos="2785"/>
        </w:tabs>
        <w:spacing w:line="360" w:lineRule="auto"/>
        <w:rPr>
          <w:rFonts w:hint="eastAsia" w:ascii="宋体" w:hAnsi="宋体" w:cs="宋体"/>
          <w:sz w:val="24"/>
          <w:szCs w:val="24"/>
          <w:lang w:val="zh-CN"/>
        </w:rPr>
      </w:pPr>
    </w:p>
    <w:p>
      <w:pPr>
        <w:tabs>
          <w:tab w:val="left" w:pos="2785"/>
        </w:tabs>
        <w:spacing w:line="360" w:lineRule="auto"/>
        <w:rPr>
          <w:rFonts w:hint="eastAsia" w:ascii="宋体" w:hAnsi="宋体" w:cs="宋体"/>
          <w:sz w:val="24"/>
          <w:szCs w:val="24"/>
          <w:lang w:val="zh-CN"/>
        </w:rPr>
      </w:pPr>
    </w:p>
    <w:p>
      <w:pPr>
        <w:tabs>
          <w:tab w:val="left" w:pos="720"/>
          <w:tab w:val="left" w:pos="8364"/>
        </w:tabs>
        <w:adjustRightInd w:val="0"/>
        <w:snapToGrid w:val="0"/>
        <w:spacing w:line="360" w:lineRule="auto"/>
        <w:rPr>
          <w:rFonts w:hint="eastAsia" w:ascii="宋体" w:hAnsi="宋体" w:cs="宋体"/>
          <w:sz w:val="24"/>
          <w:szCs w:val="24"/>
        </w:rPr>
      </w:pPr>
    </w:p>
    <w:p>
      <w:pPr>
        <w:tabs>
          <w:tab w:val="left" w:pos="720"/>
          <w:tab w:val="left" w:pos="8364"/>
        </w:tabs>
        <w:adjustRightInd w:val="0"/>
        <w:snapToGrid w:val="0"/>
        <w:spacing w:line="360" w:lineRule="auto"/>
        <w:rPr>
          <w:rFonts w:hint="eastAsia" w:ascii="宋体" w:hAnsi="宋体" w:cs="宋体"/>
          <w:sz w:val="24"/>
          <w:szCs w:val="24"/>
        </w:rPr>
      </w:pPr>
    </w:p>
    <w:p>
      <w:pPr>
        <w:tabs>
          <w:tab w:val="left" w:pos="720"/>
          <w:tab w:val="left" w:pos="8364"/>
        </w:tabs>
        <w:adjustRightInd w:val="0"/>
        <w:snapToGrid w:val="0"/>
        <w:spacing w:line="360" w:lineRule="auto"/>
        <w:ind w:firstLine="420"/>
        <w:rPr>
          <w:rFonts w:hint="eastAsia" w:ascii="宋体" w:hAnsi="宋体" w:cs="宋体"/>
          <w:sz w:val="24"/>
          <w:szCs w:val="24"/>
        </w:rPr>
      </w:pPr>
    </w:p>
    <w:p>
      <w:pPr>
        <w:tabs>
          <w:tab w:val="left" w:pos="2785"/>
        </w:tabs>
        <w:spacing w:line="360" w:lineRule="auto"/>
        <w:rPr>
          <w:rFonts w:hint="eastAsia" w:ascii="宋体" w:hAnsi="宋体" w:cs="宋体"/>
          <w:b/>
          <w:bCs/>
          <w:sz w:val="24"/>
          <w:szCs w:val="24"/>
        </w:rPr>
      </w:pPr>
    </w:p>
    <w:p>
      <w:pPr>
        <w:tabs>
          <w:tab w:val="left" w:pos="2785"/>
        </w:tabs>
        <w:spacing w:line="360" w:lineRule="auto"/>
        <w:rPr>
          <w:rFonts w:hint="eastAsia" w:ascii="宋体" w:hAnsi="宋体" w:cs="宋体"/>
          <w:b/>
          <w:bCs/>
          <w:sz w:val="24"/>
          <w:szCs w:val="24"/>
        </w:rPr>
      </w:pPr>
    </w:p>
    <w:p>
      <w:pPr>
        <w:tabs>
          <w:tab w:val="left" w:pos="2785"/>
        </w:tabs>
        <w:spacing w:line="360" w:lineRule="auto"/>
        <w:rPr>
          <w:rFonts w:hint="eastAsia" w:ascii="宋体" w:hAnsi="宋体" w:cs="宋体"/>
          <w:b/>
          <w:bCs/>
          <w:sz w:val="24"/>
          <w:szCs w:val="24"/>
        </w:rPr>
      </w:pPr>
    </w:p>
    <w:p>
      <w:pPr>
        <w:tabs>
          <w:tab w:val="left" w:pos="2785"/>
        </w:tabs>
        <w:spacing w:line="360" w:lineRule="auto"/>
        <w:rPr>
          <w:rFonts w:hint="eastAsia" w:ascii="宋体" w:hAnsi="宋体" w:cs="宋体"/>
          <w:b/>
          <w:bCs/>
          <w:sz w:val="24"/>
          <w:szCs w:val="24"/>
        </w:rPr>
      </w:pPr>
    </w:p>
    <w:p>
      <w:pPr>
        <w:tabs>
          <w:tab w:val="left" w:pos="2785"/>
        </w:tabs>
        <w:spacing w:line="360" w:lineRule="auto"/>
        <w:rPr>
          <w:rFonts w:hint="eastAsia" w:ascii="宋体" w:hAnsi="宋体" w:cs="宋体"/>
          <w:b/>
          <w:bCs/>
          <w:sz w:val="24"/>
          <w:szCs w:val="24"/>
        </w:rPr>
      </w:pPr>
    </w:p>
    <w:p>
      <w:pPr>
        <w:tabs>
          <w:tab w:val="left" w:pos="2785"/>
        </w:tabs>
        <w:spacing w:line="360" w:lineRule="auto"/>
        <w:rPr>
          <w:rFonts w:hint="eastAsia" w:ascii="宋体" w:hAnsi="宋体" w:cs="宋体"/>
          <w:b/>
          <w:bCs/>
          <w:sz w:val="24"/>
          <w:szCs w:val="24"/>
        </w:rPr>
      </w:pPr>
    </w:p>
    <w:p>
      <w:pPr>
        <w:tabs>
          <w:tab w:val="left" w:pos="2785"/>
        </w:tabs>
        <w:spacing w:line="360" w:lineRule="auto"/>
        <w:rPr>
          <w:rFonts w:hint="eastAsia" w:ascii="宋体" w:hAnsi="宋体" w:cs="宋体"/>
          <w:b/>
          <w:bCs/>
          <w:sz w:val="24"/>
          <w:szCs w:val="24"/>
        </w:rPr>
      </w:pPr>
    </w:p>
    <w:p>
      <w:pPr>
        <w:tabs>
          <w:tab w:val="left" w:pos="2785"/>
        </w:tabs>
        <w:spacing w:line="360" w:lineRule="auto"/>
        <w:rPr>
          <w:rFonts w:hint="eastAsia" w:ascii="宋体" w:hAnsi="宋体" w:cs="宋体"/>
          <w:b/>
          <w:bCs/>
          <w:sz w:val="24"/>
          <w:szCs w:val="24"/>
        </w:rPr>
      </w:pPr>
    </w:p>
    <w:p>
      <w:pPr>
        <w:tabs>
          <w:tab w:val="left" w:pos="2785"/>
        </w:tabs>
        <w:spacing w:line="360" w:lineRule="auto"/>
        <w:rPr>
          <w:rFonts w:hint="eastAsia" w:ascii="宋体" w:hAnsi="宋体" w:cs="宋体"/>
          <w:b/>
          <w:bCs/>
          <w:sz w:val="24"/>
          <w:szCs w:val="24"/>
        </w:rPr>
      </w:pPr>
    </w:p>
    <w:p>
      <w:pPr>
        <w:tabs>
          <w:tab w:val="left" w:pos="2785"/>
        </w:tabs>
        <w:spacing w:line="360" w:lineRule="auto"/>
        <w:rPr>
          <w:rFonts w:hint="eastAsia" w:ascii="宋体" w:hAnsi="宋体" w:cs="宋体"/>
          <w:b/>
          <w:bCs/>
          <w:sz w:val="24"/>
          <w:szCs w:val="24"/>
        </w:rPr>
      </w:pPr>
    </w:p>
    <w:p>
      <w:pPr>
        <w:tabs>
          <w:tab w:val="left" w:pos="2785"/>
        </w:tabs>
        <w:spacing w:line="360" w:lineRule="auto"/>
        <w:rPr>
          <w:rFonts w:hint="eastAsia" w:ascii="宋体" w:hAnsi="宋体" w:cs="宋体"/>
          <w:b/>
          <w:bCs/>
          <w:sz w:val="24"/>
          <w:szCs w:val="24"/>
        </w:rPr>
      </w:pPr>
    </w:p>
    <w:p>
      <w:pPr>
        <w:tabs>
          <w:tab w:val="left" w:pos="2785"/>
        </w:tabs>
        <w:spacing w:line="360" w:lineRule="auto"/>
        <w:rPr>
          <w:rFonts w:hint="eastAsia" w:ascii="宋体" w:hAnsi="宋体" w:cs="宋体"/>
          <w:b/>
          <w:bCs/>
          <w:sz w:val="24"/>
          <w:szCs w:val="24"/>
        </w:rPr>
      </w:pPr>
    </w:p>
    <w:p>
      <w:pPr>
        <w:tabs>
          <w:tab w:val="left" w:pos="2785"/>
        </w:tabs>
        <w:spacing w:line="360" w:lineRule="auto"/>
        <w:rPr>
          <w:rFonts w:hint="eastAsia" w:ascii="宋体" w:hAnsi="宋体" w:cs="宋体"/>
          <w:b/>
          <w:bCs/>
          <w:sz w:val="24"/>
          <w:szCs w:val="24"/>
        </w:rPr>
      </w:pPr>
    </w:p>
    <w:p>
      <w:pPr>
        <w:tabs>
          <w:tab w:val="left" w:pos="2785"/>
        </w:tabs>
        <w:spacing w:line="360" w:lineRule="auto"/>
        <w:rPr>
          <w:rFonts w:hint="eastAsia" w:ascii="宋体" w:hAnsi="宋体" w:cs="宋体"/>
          <w:b/>
          <w:bCs/>
          <w:sz w:val="24"/>
          <w:szCs w:val="24"/>
        </w:rPr>
      </w:pPr>
    </w:p>
    <w:p>
      <w:pPr>
        <w:tabs>
          <w:tab w:val="left" w:pos="2785"/>
        </w:tabs>
        <w:spacing w:line="360" w:lineRule="auto"/>
        <w:rPr>
          <w:rFonts w:hint="eastAsia" w:ascii="宋体" w:hAnsi="宋体" w:cs="宋体"/>
          <w:b/>
          <w:bCs/>
          <w:sz w:val="24"/>
          <w:szCs w:val="24"/>
        </w:rPr>
      </w:pPr>
    </w:p>
    <w:p>
      <w:pPr>
        <w:tabs>
          <w:tab w:val="left" w:pos="2785"/>
        </w:tabs>
        <w:spacing w:line="360" w:lineRule="auto"/>
        <w:rPr>
          <w:rFonts w:hint="eastAsia" w:ascii="宋体" w:hAnsi="宋体" w:cs="宋体"/>
          <w:b/>
          <w:bCs/>
          <w:sz w:val="24"/>
          <w:szCs w:val="24"/>
        </w:rPr>
      </w:pPr>
    </w:p>
    <w:p>
      <w:pPr>
        <w:tabs>
          <w:tab w:val="left" w:pos="2785"/>
        </w:tabs>
        <w:spacing w:line="360" w:lineRule="auto"/>
        <w:rPr>
          <w:rFonts w:hint="eastAsia" w:ascii="宋体" w:hAnsi="宋体" w:cs="宋体"/>
          <w:b/>
          <w:bCs/>
          <w:sz w:val="24"/>
          <w:szCs w:val="24"/>
        </w:rPr>
      </w:pPr>
    </w:p>
    <w:p>
      <w:pPr>
        <w:tabs>
          <w:tab w:val="left" w:pos="2785"/>
        </w:tabs>
        <w:spacing w:line="360" w:lineRule="auto"/>
        <w:rPr>
          <w:rFonts w:hint="eastAsia" w:ascii="宋体" w:hAnsi="宋体" w:cs="宋体"/>
          <w:b/>
          <w:bCs/>
          <w:sz w:val="24"/>
          <w:szCs w:val="24"/>
        </w:rPr>
      </w:pPr>
    </w:p>
    <w:p>
      <w:pPr>
        <w:spacing w:before="100" w:beforeAutospacing="1" w:after="156" w:afterLines="50" w:line="360" w:lineRule="auto"/>
        <w:jc w:val="left"/>
        <w:rPr>
          <w:rFonts w:hint="eastAsia" w:ascii="宋体" w:hAnsi="宋体" w:cs="宋体"/>
          <w:b/>
          <w:sz w:val="28"/>
          <w:szCs w:val="28"/>
        </w:rPr>
      </w:pPr>
      <w:bookmarkStart w:id="58" w:name="_Toc2067"/>
    </w:p>
    <w:p>
      <w:pPr>
        <w:pStyle w:val="2"/>
        <w:rPr>
          <w:rFonts w:hint="eastAsia"/>
        </w:rPr>
      </w:pPr>
    </w:p>
    <w:p>
      <w:pPr>
        <w:rPr>
          <w:rFonts w:hint="eastAsia"/>
        </w:rPr>
      </w:pPr>
      <w:r>
        <w:rPr>
          <w:rFonts w:hint="eastAsia"/>
        </w:rPr>
        <w:t xml:space="preserve">                                                                                                                                                                                                                                                                                                                                                                                                                                                                                                                                                                                                                                                                                                                                                                                                                                                                                                                                                                                                                                                                                                                                                                                                                                                                                                                                                                                                                                                                                                                                                                                                                                                                                                        </w:t>
      </w:r>
    </w:p>
    <w:p>
      <w:pPr>
        <w:numPr>
          <w:ilvl w:val="0"/>
          <w:numId w:val="0"/>
        </w:numPr>
        <w:jc w:val="center"/>
        <w:rPr>
          <w:rFonts w:hint="eastAsia" w:ascii="宋体" w:hAnsi="宋体" w:cs="宋体"/>
          <w:b/>
          <w:bCs w:val="0"/>
          <w:sz w:val="24"/>
          <w:szCs w:val="24"/>
        </w:rPr>
      </w:pPr>
      <w:r>
        <w:rPr>
          <w:rFonts w:hint="eastAsia" w:ascii="宋体" w:hAnsi="宋体" w:cs="宋体"/>
          <w:b/>
          <w:bCs w:val="0"/>
          <w:sz w:val="28"/>
          <w:szCs w:val="28"/>
          <w:lang w:val="en-US" w:eastAsia="zh-CN"/>
        </w:rPr>
        <w:t>12、</w:t>
      </w:r>
      <w:r>
        <w:rPr>
          <w:rFonts w:hint="eastAsia" w:ascii="宋体" w:hAnsi="宋体" w:cs="宋体"/>
          <w:b/>
          <w:bCs w:val="0"/>
          <w:sz w:val="28"/>
          <w:szCs w:val="28"/>
        </w:rPr>
        <w:t>近三年在经营活动中</w:t>
      </w:r>
      <w:r>
        <w:rPr>
          <w:rFonts w:hint="eastAsia" w:ascii="宋体" w:hAnsi="宋体" w:cs="宋体"/>
          <w:b/>
          <w:bCs w:val="0"/>
          <w:sz w:val="28"/>
          <w:szCs w:val="28"/>
          <w:lang w:eastAsia="zh-CN"/>
        </w:rPr>
        <w:t>无</w:t>
      </w:r>
      <w:r>
        <w:rPr>
          <w:rFonts w:hint="eastAsia" w:ascii="宋体" w:hAnsi="宋体" w:cs="宋体"/>
          <w:b/>
          <w:bCs w:val="0"/>
          <w:sz w:val="28"/>
          <w:szCs w:val="28"/>
        </w:rPr>
        <w:t>重大违法记录的书面声明</w:t>
      </w:r>
    </w:p>
    <w:p>
      <w:pPr>
        <w:jc w:val="center"/>
        <w:rPr>
          <w:rFonts w:hint="eastAsia" w:ascii="宋体" w:hAnsi="宋体" w:cs="宋体"/>
          <w:sz w:val="24"/>
          <w:szCs w:val="24"/>
        </w:rPr>
      </w:pPr>
      <w:r>
        <w:rPr>
          <w:rFonts w:hint="eastAsia" w:ascii="宋体" w:hAnsi="宋体" w:cs="宋体"/>
          <w:sz w:val="24"/>
          <w:szCs w:val="24"/>
        </w:rPr>
        <w:t xml:space="preserve">                               </w:t>
      </w:r>
    </w:p>
    <w:p>
      <w:pPr>
        <w:rPr>
          <w:rFonts w:hint="eastAsia" w:ascii="宋体" w:hAnsi="宋体" w:cs="宋体"/>
          <w:sz w:val="24"/>
          <w:szCs w:val="24"/>
          <w:u w:val="single"/>
        </w:rPr>
      </w:pPr>
    </w:p>
    <w:p>
      <w:pPr>
        <w:tabs>
          <w:tab w:val="left" w:pos="632"/>
          <w:tab w:val="left" w:pos="1422"/>
        </w:tabs>
        <w:spacing w:before="78" w:beforeLines="25" w:after="78" w:afterLines="25" w:line="480" w:lineRule="exact"/>
        <w:rPr>
          <w:rFonts w:hint="eastAsia"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 xml:space="preserve"> ：</w:t>
      </w:r>
    </w:p>
    <w:p>
      <w:pPr>
        <w:tabs>
          <w:tab w:val="left" w:pos="632"/>
          <w:tab w:val="left" w:pos="1422"/>
        </w:tabs>
        <w:spacing w:before="78" w:beforeLines="25" w:after="78" w:afterLines="25" w:line="480" w:lineRule="exact"/>
        <w:ind w:firstLine="480" w:firstLineChars="200"/>
        <w:rPr>
          <w:rFonts w:hint="eastAsia" w:ascii="宋体" w:hAnsi="宋体" w:cs="宋体"/>
          <w:sz w:val="24"/>
          <w:szCs w:val="24"/>
        </w:rPr>
      </w:pPr>
      <w:r>
        <w:rPr>
          <w:rFonts w:hint="eastAsia" w:ascii="宋体" w:hAnsi="宋体" w:cs="宋体"/>
          <w:sz w:val="24"/>
          <w:szCs w:val="24"/>
        </w:rPr>
        <w:t>本公司</w:t>
      </w:r>
      <w:r>
        <w:rPr>
          <w:rFonts w:hint="eastAsia" w:ascii="宋体" w:hAnsi="宋体" w:cs="宋体"/>
          <w:sz w:val="24"/>
          <w:szCs w:val="24"/>
          <w:u w:val="single"/>
        </w:rPr>
        <w:t xml:space="preserve">                       </w:t>
      </w:r>
      <w:r>
        <w:rPr>
          <w:rFonts w:hint="eastAsia" w:ascii="宋体" w:hAnsi="宋体" w:cs="宋体"/>
          <w:sz w:val="24"/>
          <w:szCs w:val="24"/>
        </w:rPr>
        <w:t>（供应商名称）严格遵守国家有关</w:t>
      </w:r>
      <w:r>
        <w:rPr>
          <w:rFonts w:hint="eastAsia" w:ascii="宋体" w:hAnsi="宋体" w:cs="宋体"/>
          <w:sz w:val="24"/>
          <w:szCs w:val="24"/>
          <w:lang w:eastAsia="zh-CN"/>
        </w:rPr>
        <w:t>法律法规</w:t>
      </w:r>
      <w:r>
        <w:rPr>
          <w:rFonts w:hint="eastAsia" w:ascii="宋体" w:hAnsi="宋体" w:cs="宋体"/>
          <w:sz w:val="24"/>
          <w:szCs w:val="24"/>
        </w:rPr>
        <w:t>及相关政策的要求，在参加本项目磋商活动的前三年内，在经营活动中没有重大违法记录。本公司愿接受采购人及其他有关单位的监督，如违反以上声明内容，本公司愿承担一切法律责任。</w:t>
      </w:r>
    </w:p>
    <w:p>
      <w:pPr>
        <w:tabs>
          <w:tab w:val="left" w:pos="632"/>
          <w:tab w:val="left" w:pos="1422"/>
        </w:tabs>
        <w:spacing w:before="78" w:beforeLines="25" w:after="78" w:afterLines="25" w:line="360" w:lineRule="exact"/>
        <w:ind w:firstLine="480" w:firstLineChars="200"/>
        <w:rPr>
          <w:rFonts w:hint="eastAsia" w:ascii="宋体" w:hAnsi="宋体" w:cs="宋体"/>
          <w:sz w:val="24"/>
          <w:szCs w:val="24"/>
        </w:rPr>
      </w:pPr>
    </w:p>
    <w:p>
      <w:pPr>
        <w:tabs>
          <w:tab w:val="left" w:pos="632"/>
          <w:tab w:val="left" w:pos="1422"/>
        </w:tabs>
        <w:spacing w:before="78" w:beforeLines="25" w:after="78" w:afterLines="25" w:line="360" w:lineRule="exact"/>
        <w:ind w:firstLine="480" w:firstLineChars="200"/>
        <w:rPr>
          <w:rFonts w:hint="eastAsia" w:ascii="宋体" w:hAnsi="宋体" w:cs="宋体"/>
          <w:sz w:val="24"/>
          <w:szCs w:val="24"/>
        </w:rPr>
      </w:pPr>
      <w:r>
        <w:rPr>
          <w:rFonts w:hint="eastAsia" w:ascii="宋体" w:hAnsi="宋体" w:cs="宋体"/>
          <w:sz w:val="24"/>
          <w:szCs w:val="24"/>
        </w:rPr>
        <w:t xml:space="preserve"> 特此声明</w:t>
      </w:r>
      <w:r>
        <w:rPr>
          <w:rFonts w:hint="eastAsia" w:ascii="宋体" w:hAnsi="宋体" w:cs="宋体"/>
          <w:sz w:val="24"/>
          <w:szCs w:val="24"/>
          <w:lang w:eastAsia="zh-CN"/>
        </w:rPr>
        <w:t>！</w:t>
      </w:r>
    </w:p>
    <w:p>
      <w:pPr>
        <w:tabs>
          <w:tab w:val="left" w:pos="632"/>
          <w:tab w:val="left" w:pos="1422"/>
        </w:tabs>
        <w:spacing w:before="78" w:beforeLines="25" w:after="78" w:afterLines="25" w:line="360" w:lineRule="exact"/>
        <w:rPr>
          <w:rFonts w:hint="eastAsia" w:ascii="宋体" w:hAnsi="宋体" w:cs="宋体"/>
          <w:sz w:val="24"/>
          <w:szCs w:val="24"/>
        </w:rPr>
      </w:pPr>
    </w:p>
    <w:p>
      <w:pPr>
        <w:tabs>
          <w:tab w:val="left" w:pos="632"/>
          <w:tab w:val="left" w:pos="1422"/>
        </w:tabs>
        <w:spacing w:line="560" w:lineRule="exact"/>
        <w:ind w:firstLine="480" w:firstLineChars="200"/>
        <w:rPr>
          <w:rFonts w:hint="eastAsia" w:ascii="宋体" w:hAnsi="宋体" w:cs="宋体"/>
          <w:sz w:val="24"/>
          <w:szCs w:val="24"/>
        </w:rPr>
      </w:pPr>
      <w:r>
        <w:rPr>
          <w:rFonts w:hint="eastAsia" w:ascii="宋体" w:hAnsi="宋体" w:cs="宋体"/>
          <w:sz w:val="24"/>
          <w:szCs w:val="24"/>
        </w:rPr>
        <w:t xml:space="preserve">                       </w:t>
      </w:r>
    </w:p>
    <w:p>
      <w:pPr>
        <w:tabs>
          <w:tab w:val="left" w:pos="632"/>
          <w:tab w:val="left" w:pos="1422"/>
        </w:tabs>
        <w:spacing w:line="560" w:lineRule="exact"/>
        <w:ind w:firstLine="480" w:firstLineChars="200"/>
        <w:rPr>
          <w:rFonts w:hint="eastAsia" w:ascii="宋体" w:hAnsi="宋体" w:cs="宋体"/>
          <w:sz w:val="24"/>
          <w:szCs w:val="24"/>
        </w:rPr>
      </w:pPr>
    </w:p>
    <w:p>
      <w:pPr>
        <w:tabs>
          <w:tab w:val="left" w:pos="632"/>
          <w:tab w:val="left" w:pos="1422"/>
        </w:tabs>
        <w:spacing w:line="600" w:lineRule="auto"/>
        <w:ind w:firstLine="480" w:firstLineChars="200"/>
        <w:rPr>
          <w:rFonts w:hint="eastAsia" w:ascii="宋体" w:hAnsi="宋体" w:cs="宋体"/>
          <w:sz w:val="24"/>
          <w:szCs w:val="24"/>
        </w:rPr>
      </w:pPr>
      <w:r>
        <w:rPr>
          <w:rFonts w:hint="eastAsia" w:ascii="宋体" w:hAnsi="宋体" w:cs="宋体"/>
          <w:sz w:val="24"/>
          <w:szCs w:val="24"/>
        </w:rPr>
        <w:t xml:space="preserve">                  </w:t>
      </w:r>
    </w:p>
    <w:p>
      <w:pPr>
        <w:spacing w:line="600" w:lineRule="auto"/>
        <w:ind w:firstLine="3120" w:firstLineChars="1300"/>
        <w:rPr>
          <w:rFonts w:hint="eastAsia" w:ascii="宋体" w:hAnsi="宋体" w:cs="宋体"/>
          <w:sz w:val="24"/>
          <w:szCs w:val="24"/>
          <w:u w:val="single"/>
        </w:rPr>
      </w:pPr>
      <w:r>
        <w:rPr>
          <w:rFonts w:hint="eastAsia" w:ascii="宋体" w:hAnsi="宋体" w:cs="宋体"/>
          <w:sz w:val="24"/>
          <w:szCs w:val="24"/>
        </w:rPr>
        <w:t xml:space="preserve">供应商（单位公章）： </w:t>
      </w:r>
      <w:r>
        <w:rPr>
          <w:rFonts w:hint="eastAsia" w:ascii="宋体" w:hAnsi="宋体" w:cs="宋体"/>
          <w:sz w:val="24"/>
          <w:szCs w:val="24"/>
          <w:u w:val="single"/>
        </w:rPr>
        <w:t xml:space="preserve">                     </w:t>
      </w:r>
    </w:p>
    <w:p>
      <w:pPr>
        <w:spacing w:line="600" w:lineRule="auto"/>
        <w:ind w:firstLine="3120" w:firstLineChars="1300"/>
        <w:rPr>
          <w:rFonts w:hint="eastAsia" w:ascii="宋体" w:hAnsi="宋体" w:cs="宋体"/>
          <w:sz w:val="24"/>
          <w:szCs w:val="24"/>
          <w:u w:val="single"/>
        </w:rPr>
      </w:pPr>
      <w:r>
        <w:rPr>
          <w:rFonts w:hint="eastAsia" w:ascii="宋体" w:hAnsi="宋体" w:cs="宋体"/>
          <w:sz w:val="24"/>
          <w:szCs w:val="24"/>
        </w:rPr>
        <w:t>法定代表人或其授权委托人（签字或盖章）：</w:t>
      </w:r>
      <w:r>
        <w:rPr>
          <w:rFonts w:hint="eastAsia" w:ascii="宋体" w:hAnsi="宋体" w:cs="宋体"/>
          <w:sz w:val="24"/>
          <w:szCs w:val="24"/>
          <w:u w:val="single"/>
        </w:rPr>
        <w:t xml:space="preserve">              </w:t>
      </w:r>
    </w:p>
    <w:p>
      <w:pPr>
        <w:spacing w:line="600" w:lineRule="auto"/>
        <w:ind w:firstLine="3120" w:firstLineChars="1300"/>
        <w:rPr>
          <w:rFonts w:hint="eastAsia" w:ascii="宋体" w:hAnsi="宋体" w:cs="宋体"/>
          <w:sz w:val="24"/>
          <w:szCs w:val="24"/>
          <w:lang w:val="zh-CN"/>
        </w:rPr>
      </w:pPr>
      <w:r>
        <w:rPr>
          <w:rFonts w:hint="eastAsia" w:ascii="宋体" w:hAnsi="宋体" w:cs="宋体"/>
          <w:sz w:val="24"/>
          <w:szCs w:val="24"/>
          <w:lang w:val="zh-CN"/>
        </w:rPr>
        <w:t>日</w:t>
      </w:r>
      <w:r>
        <w:rPr>
          <w:rFonts w:hint="eastAsia" w:ascii="宋体" w:hAnsi="宋体" w:cs="宋体"/>
          <w:sz w:val="24"/>
          <w:szCs w:val="24"/>
        </w:rPr>
        <w:t xml:space="preserve">  </w:t>
      </w:r>
      <w:r>
        <w:rPr>
          <w:rFonts w:hint="eastAsia" w:ascii="宋体" w:hAnsi="宋体" w:cs="宋体"/>
          <w:sz w:val="24"/>
          <w:szCs w:val="24"/>
          <w:lang w:val="zh-CN"/>
        </w:rPr>
        <w:t>期：</w:t>
      </w:r>
    </w:p>
    <w:p>
      <w:pPr>
        <w:tabs>
          <w:tab w:val="left" w:pos="632"/>
          <w:tab w:val="left" w:pos="1422"/>
        </w:tabs>
        <w:spacing w:line="560" w:lineRule="exact"/>
        <w:ind w:firstLine="480" w:firstLineChars="200"/>
        <w:rPr>
          <w:rFonts w:hint="eastAsia" w:ascii="宋体" w:hAnsi="宋体" w:cs="宋体"/>
          <w:sz w:val="24"/>
          <w:szCs w:val="24"/>
        </w:rPr>
      </w:pPr>
    </w:p>
    <w:p>
      <w:pPr>
        <w:spacing w:line="360" w:lineRule="auto"/>
        <w:ind w:right="640"/>
        <w:rPr>
          <w:rFonts w:hint="eastAsia" w:ascii="宋体" w:hAnsi="宋体" w:cs="宋体"/>
          <w:sz w:val="24"/>
          <w:szCs w:val="24"/>
        </w:rPr>
      </w:pPr>
    </w:p>
    <w:p>
      <w:pPr>
        <w:spacing w:line="520" w:lineRule="exact"/>
        <w:ind w:right="480"/>
        <w:jc w:val="right"/>
        <w:rPr>
          <w:rFonts w:hint="eastAsia" w:ascii="宋体" w:hAnsi="宋体" w:cs="宋体"/>
          <w:sz w:val="24"/>
          <w:szCs w:val="24"/>
        </w:rPr>
      </w:pPr>
    </w:p>
    <w:p>
      <w:pPr>
        <w:tabs>
          <w:tab w:val="left" w:pos="1620"/>
          <w:tab w:val="left" w:pos="1800"/>
        </w:tabs>
        <w:spacing w:line="440" w:lineRule="exact"/>
        <w:ind w:right="540" w:rightChars="257"/>
        <w:rPr>
          <w:rFonts w:hint="eastAsia" w:ascii="宋体" w:hAnsi="宋体" w:cs="宋体"/>
          <w:sz w:val="24"/>
          <w:szCs w:val="24"/>
        </w:rPr>
      </w:pPr>
    </w:p>
    <w:p>
      <w:pPr>
        <w:spacing w:before="100" w:beforeAutospacing="1" w:after="156" w:afterLines="50" w:line="360" w:lineRule="auto"/>
        <w:rPr>
          <w:rFonts w:hint="eastAsia" w:ascii="宋体" w:hAnsi="宋体" w:cs="宋体"/>
          <w:b/>
          <w:sz w:val="28"/>
          <w:szCs w:val="28"/>
        </w:rPr>
      </w:pPr>
    </w:p>
    <w:p>
      <w:pPr>
        <w:spacing w:before="100" w:beforeAutospacing="1" w:after="156" w:afterLines="50" w:line="360" w:lineRule="auto"/>
        <w:rPr>
          <w:rFonts w:hint="eastAsia" w:ascii="宋体" w:hAnsi="宋体" w:cs="宋体"/>
          <w:b/>
          <w:sz w:val="28"/>
          <w:szCs w:val="28"/>
        </w:rPr>
      </w:pPr>
    </w:p>
    <w:p>
      <w:pPr>
        <w:spacing w:before="100" w:beforeAutospacing="1" w:after="156" w:afterLines="50" w:line="360" w:lineRule="auto"/>
        <w:rPr>
          <w:rFonts w:hint="eastAsia" w:ascii="宋体" w:hAnsi="宋体" w:cs="宋体"/>
          <w:b/>
          <w:sz w:val="28"/>
          <w:szCs w:val="28"/>
        </w:rPr>
      </w:pPr>
      <w:r>
        <w:rPr>
          <w:rFonts w:hint="eastAsia" w:ascii="宋体" w:hAnsi="宋体" w:cs="宋体"/>
          <w:b/>
          <w:sz w:val="28"/>
          <w:szCs w:val="28"/>
        </w:rPr>
        <w:t>附表1：</w:t>
      </w:r>
    </w:p>
    <w:p>
      <w:pPr>
        <w:spacing w:before="100" w:beforeAutospacing="1" w:after="156" w:afterLines="50" w:line="360" w:lineRule="auto"/>
        <w:jc w:val="center"/>
        <w:rPr>
          <w:rFonts w:hint="eastAsia" w:ascii="宋体" w:hAnsi="宋体" w:cs="宋体"/>
          <w:b/>
          <w:sz w:val="28"/>
          <w:szCs w:val="28"/>
        </w:rPr>
      </w:pPr>
      <w:r>
        <w:rPr>
          <w:rFonts w:hint="eastAsia" w:ascii="宋体" w:hAnsi="宋体" w:cs="宋体"/>
          <w:b/>
          <w:sz w:val="28"/>
          <w:szCs w:val="28"/>
        </w:rPr>
        <w:t>中小企业声明函</w:t>
      </w:r>
      <w:bookmarkEnd w:id="58"/>
    </w:p>
    <w:p>
      <w:pPr>
        <w:tabs>
          <w:tab w:val="left" w:pos="1620"/>
          <w:tab w:val="left" w:pos="1800"/>
        </w:tabs>
        <w:spacing w:line="500" w:lineRule="exact"/>
        <w:ind w:firstLine="480" w:firstLineChars="200"/>
        <w:rPr>
          <w:rFonts w:hint="eastAsia" w:ascii="宋体" w:hAnsi="宋体" w:cs="宋体"/>
          <w:sz w:val="24"/>
          <w:szCs w:val="24"/>
        </w:rPr>
      </w:pPr>
      <w:r>
        <w:rPr>
          <w:rFonts w:hint="eastAsia" w:ascii="宋体" w:hAnsi="宋体" w:cs="宋体"/>
          <w:sz w:val="24"/>
          <w:szCs w:val="24"/>
        </w:rPr>
        <w:t>本公司郑重声明，根据《政府采购促进中小企业发展暂行办法》</w:t>
      </w:r>
      <w:r>
        <w:rPr>
          <w:rFonts w:hint="eastAsia" w:ascii="宋体" w:hAnsi="宋体" w:cs="宋体"/>
          <w:sz w:val="24"/>
          <w:szCs w:val="24"/>
          <w:lang w:eastAsia="zh-CN"/>
        </w:rPr>
        <w:t>（</w:t>
      </w:r>
      <w:r>
        <w:rPr>
          <w:rFonts w:hint="eastAsia" w:ascii="宋体" w:hAnsi="宋体" w:cs="宋体"/>
          <w:sz w:val="24"/>
          <w:szCs w:val="24"/>
        </w:rPr>
        <w:t>财库【2011】181号）的规定，本公司为</w:t>
      </w:r>
      <w:r>
        <w:rPr>
          <w:rFonts w:hint="eastAsia" w:ascii="宋体" w:hAnsi="宋体" w:cs="宋体"/>
          <w:sz w:val="24"/>
          <w:szCs w:val="24"/>
          <w:u w:val="single"/>
        </w:rPr>
        <w:t xml:space="preserve">        </w:t>
      </w:r>
      <w:r>
        <w:rPr>
          <w:rFonts w:hint="eastAsia" w:ascii="宋体" w:hAnsi="宋体" w:cs="宋体"/>
          <w:sz w:val="24"/>
          <w:szCs w:val="24"/>
          <w:u w:val="single"/>
          <w:lang w:eastAsia="zh-CN"/>
        </w:rPr>
        <w:t>（</w:t>
      </w:r>
      <w:r>
        <w:rPr>
          <w:rFonts w:hint="eastAsia" w:ascii="宋体" w:hAnsi="宋体" w:cs="宋体"/>
          <w:sz w:val="24"/>
          <w:szCs w:val="24"/>
        </w:rPr>
        <w:t>请填写：中型、小型、微型）企业。即，本公司同时满足以下条件：</w:t>
      </w:r>
    </w:p>
    <w:p>
      <w:pPr>
        <w:numPr>
          <w:ilvl w:val="0"/>
          <w:numId w:val="7"/>
        </w:numPr>
        <w:tabs>
          <w:tab w:val="left" w:pos="1620"/>
          <w:tab w:val="left" w:pos="1800"/>
        </w:tabs>
        <w:spacing w:line="500" w:lineRule="exact"/>
        <w:ind w:firstLine="480" w:firstLineChars="200"/>
        <w:rPr>
          <w:rFonts w:hint="eastAsia" w:ascii="宋体" w:hAnsi="宋体" w:cs="宋体"/>
          <w:sz w:val="24"/>
          <w:szCs w:val="24"/>
        </w:rPr>
      </w:pPr>
      <w:r>
        <w:rPr>
          <w:rFonts w:hint="eastAsia" w:ascii="宋体" w:hAnsi="宋体" w:cs="宋体"/>
          <w:sz w:val="24"/>
          <w:szCs w:val="24"/>
        </w:rPr>
        <w:t>根据《工业和信息化部、国家统计局、国家发展和改革委员会、财政部关于印发中小企业划分标准规定的通知》（工信部联企业【2011】300号）规定的划分标准，本公司为</w:t>
      </w:r>
      <w:r>
        <w:rPr>
          <w:rFonts w:hint="eastAsia" w:ascii="宋体" w:hAnsi="宋体" w:cs="宋体"/>
          <w:sz w:val="24"/>
          <w:szCs w:val="24"/>
          <w:u w:val="single"/>
        </w:rPr>
        <w:t xml:space="preserve">         </w:t>
      </w:r>
      <w:r>
        <w:rPr>
          <w:rFonts w:hint="eastAsia" w:ascii="宋体" w:hAnsi="宋体" w:cs="宋体"/>
          <w:sz w:val="24"/>
          <w:szCs w:val="24"/>
        </w:rPr>
        <w:t>（请填写：中型、小型、微型）企业。</w:t>
      </w:r>
    </w:p>
    <w:p>
      <w:pPr>
        <w:numPr>
          <w:ilvl w:val="0"/>
          <w:numId w:val="7"/>
        </w:numPr>
        <w:tabs>
          <w:tab w:val="left" w:pos="1620"/>
          <w:tab w:val="left" w:pos="1800"/>
        </w:tabs>
        <w:spacing w:line="500" w:lineRule="exact"/>
        <w:ind w:firstLine="480" w:firstLineChars="200"/>
        <w:rPr>
          <w:rFonts w:hint="eastAsia" w:ascii="宋体" w:hAnsi="宋体" w:cs="宋体"/>
          <w:sz w:val="24"/>
          <w:szCs w:val="24"/>
        </w:rPr>
      </w:pPr>
      <w:r>
        <w:rPr>
          <w:rFonts w:hint="eastAsia" w:ascii="宋体" w:hAnsi="宋体" w:cs="宋体"/>
          <w:sz w:val="24"/>
          <w:szCs w:val="24"/>
        </w:rPr>
        <w:t>本公司参加</w:t>
      </w:r>
      <w:r>
        <w:rPr>
          <w:rFonts w:hint="eastAsia" w:ascii="宋体" w:hAnsi="宋体" w:cs="宋体"/>
          <w:sz w:val="24"/>
          <w:szCs w:val="24"/>
          <w:u w:val="single"/>
        </w:rPr>
        <w:t xml:space="preserve">             </w:t>
      </w:r>
      <w:r>
        <w:rPr>
          <w:rFonts w:hint="eastAsia" w:ascii="宋体" w:hAnsi="宋体" w:cs="宋体"/>
          <w:sz w:val="24"/>
          <w:szCs w:val="24"/>
        </w:rPr>
        <w:t>单位的</w:t>
      </w:r>
      <w:r>
        <w:rPr>
          <w:rFonts w:hint="eastAsia" w:ascii="宋体" w:hAnsi="宋体" w:cs="宋体"/>
          <w:sz w:val="24"/>
          <w:szCs w:val="24"/>
          <w:u w:val="single"/>
        </w:rPr>
        <w:t xml:space="preserve">            </w:t>
      </w:r>
      <w:r>
        <w:rPr>
          <w:rFonts w:hint="eastAsia" w:ascii="宋体" w:hAnsi="宋体" w:cs="宋体"/>
          <w:sz w:val="24"/>
          <w:szCs w:val="24"/>
        </w:rPr>
        <w:t>项目采购活动提供本企业制造的服务，由本企业提供服务，或者提供其他</w:t>
      </w:r>
      <w:r>
        <w:rPr>
          <w:rFonts w:hint="eastAsia" w:ascii="宋体" w:hAnsi="宋体" w:cs="宋体"/>
          <w:sz w:val="24"/>
          <w:szCs w:val="24"/>
          <w:u w:val="single"/>
        </w:rPr>
        <w:t xml:space="preserve">        </w:t>
      </w:r>
      <w:r>
        <w:rPr>
          <w:rFonts w:hint="eastAsia" w:ascii="宋体" w:hAnsi="宋体" w:cs="宋体"/>
          <w:sz w:val="24"/>
          <w:szCs w:val="24"/>
          <w:u w:val="single"/>
          <w:lang w:eastAsia="zh-CN"/>
        </w:rPr>
        <w:t>（</w:t>
      </w:r>
      <w:r>
        <w:rPr>
          <w:rFonts w:hint="eastAsia" w:ascii="宋体" w:hAnsi="宋体" w:cs="宋体"/>
          <w:sz w:val="24"/>
          <w:szCs w:val="24"/>
        </w:rPr>
        <w:t>请填写：中型、小型、微型）企业制造的服务，本条所称服务不包括使用大型企业注册商标的服务。</w:t>
      </w:r>
    </w:p>
    <w:p>
      <w:pPr>
        <w:spacing w:line="500" w:lineRule="exact"/>
        <w:ind w:firstLine="480" w:firstLineChars="200"/>
        <w:rPr>
          <w:rFonts w:hint="eastAsia" w:ascii="宋体" w:hAnsi="宋体" w:cs="宋体"/>
          <w:sz w:val="24"/>
          <w:szCs w:val="24"/>
        </w:rPr>
      </w:pPr>
      <w:r>
        <w:rPr>
          <w:rFonts w:hint="eastAsia" w:ascii="宋体" w:hAnsi="宋体" w:cs="宋体"/>
          <w:sz w:val="24"/>
          <w:szCs w:val="24"/>
        </w:rPr>
        <w:t>3、本公司属于</w:t>
      </w:r>
      <w:r>
        <w:rPr>
          <w:rFonts w:hint="eastAsia" w:ascii="宋体" w:hAnsi="宋体" w:cs="宋体"/>
          <w:sz w:val="24"/>
          <w:szCs w:val="24"/>
          <w:u w:val="single"/>
        </w:rPr>
        <w:t xml:space="preserve">       </w:t>
      </w:r>
      <w:r>
        <w:rPr>
          <w:rFonts w:hint="eastAsia" w:ascii="宋体" w:hAnsi="宋体" w:cs="宋体"/>
          <w:sz w:val="24"/>
          <w:szCs w:val="24"/>
        </w:rPr>
        <w:t>行业，有从业人员</w:t>
      </w:r>
      <w:r>
        <w:rPr>
          <w:rFonts w:hint="eastAsia" w:ascii="宋体" w:hAnsi="宋体" w:cs="宋体"/>
          <w:sz w:val="24"/>
          <w:szCs w:val="24"/>
          <w:u w:val="single"/>
        </w:rPr>
        <w:t xml:space="preserve">     </w:t>
      </w:r>
      <w:r>
        <w:rPr>
          <w:rFonts w:hint="eastAsia" w:ascii="宋体" w:hAnsi="宋体" w:cs="宋体"/>
          <w:sz w:val="24"/>
          <w:szCs w:val="24"/>
        </w:rPr>
        <w:t>人，最近一年营业收入为</w:t>
      </w:r>
      <w:r>
        <w:rPr>
          <w:rFonts w:hint="eastAsia" w:ascii="宋体" w:hAnsi="宋体" w:cs="宋体"/>
          <w:sz w:val="24"/>
          <w:szCs w:val="24"/>
          <w:u w:val="single"/>
        </w:rPr>
        <w:t xml:space="preserve">      </w:t>
      </w:r>
      <w:r>
        <w:rPr>
          <w:rFonts w:hint="eastAsia" w:ascii="宋体" w:hAnsi="宋体" w:cs="宋体"/>
          <w:sz w:val="24"/>
          <w:szCs w:val="24"/>
        </w:rPr>
        <w:t>元。</w:t>
      </w:r>
    </w:p>
    <w:p>
      <w:pPr>
        <w:tabs>
          <w:tab w:val="left" w:pos="1620"/>
          <w:tab w:val="left" w:pos="1800"/>
        </w:tabs>
        <w:spacing w:line="500" w:lineRule="exact"/>
        <w:rPr>
          <w:rFonts w:hint="eastAsia" w:ascii="宋体" w:hAnsi="宋体" w:cs="宋体"/>
          <w:sz w:val="24"/>
          <w:szCs w:val="24"/>
        </w:rPr>
      </w:pPr>
    </w:p>
    <w:p>
      <w:pPr>
        <w:tabs>
          <w:tab w:val="left" w:pos="1620"/>
          <w:tab w:val="left" w:pos="1800"/>
        </w:tabs>
        <w:spacing w:line="500" w:lineRule="exact"/>
        <w:ind w:firstLine="480"/>
        <w:rPr>
          <w:rFonts w:hint="eastAsia" w:ascii="宋体" w:hAnsi="宋体" w:cs="宋体"/>
          <w:sz w:val="24"/>
          <w:szCs w:val="24"/>
        </w:rPr>
      </w:pPr>
      <w:r>
        <w:rPr>
          <w:rFonts w:hint="eastAsia" w:ascii="宋体" w:hAnsi="宋体" w:cs="宋体"/>
          <w:sz w:val="24"/>
          <w:szCs w:val="24"/>
        </w:rPr>
        <w:t>本公司对上述声明的真实性负责。如有虚假，将依法承担相应责任。</w:t>
      </w:r>
    </w:p>
    <w:p>
      <w:pPr>
        <w:tabs>
          <w:tab w:val="left" w:pos="1620"/>
          <w:tab w:val="left" w:pos="1800"/>
        </w:tabs>
        <w:spacing w:line="500" w:lineRule="exact"/>
        <w:ind w:firstLine="480"/>
        <w:rPr>
          <w:rFonts w:hint="eastAsia" w:ascii="宋体" w:hAnsi="宋体" w:cs="宋体"/>
          <w:sz w:val="24"/>
          <w:szCs w:val="24"/>
        </w:rPr>
      </w:pPr>
    </w:p>
    <w:p>
      <w:pPr>
        <w:tabs>
          <w:tab w:val="left" w:pos="1620"/>
          <w:tab w:val="left" w:pos="1800"/>
        </w:tabs>
        <w:spacing w:line="500" w:lineRule="exact"/>
        <w:rPr>
          <w:rFonts w:hint="eastAsia" w:ascii="宋体" w:hAnsi="宋体" w:cs="宋体"/>
          <w:sz w:val="24"/>
          <w:szCs w:val="24"/>
        </w:rPr>
      </w:pPr>
      <w:r>
        <w:rPr>
          <w:rFonts w:hint="eastAsia" w:ascii="宋体" w:hAnsi="宋体" w:cs="宋体"/>
          <w:sz w:val="24"/>
          <w:szCs w:val="24"/>
        </w:rPr>
        <w:t xml:space="preserve">                                          单位名称（公章）：</w:t>
      </w:r>
      <w:r>
        <w:rPr>
          <w:rFonts w:hint="eastAsia" w:ascii="宋体" w:hAnsi="宋体" w:cs="宋体"/>
          <w:sz w:val="24"/>
          <w:szCs w:val="24"/>
          <w:u w:val="single"/>
        </w:rPr>
        <w:t xml:space="preserve">                </w:t>
      </w:r>
    </w:p>
    <w:p>
      <w:pPr>
        <w:tabs>
          <w:tab w:val="left" w:pos="1620"/>
          <w:tab w:val="left" w:pos="1800"/>
        </w:tabs>
        <w:spacing w:line="500" w:lineRule="exact"/>
        <w:rPr>
          <w:rFonts w:hint="eastAsia" w:ascii="宋体" w:hAnsi="宋体" w:cs="宋体"/>
          <w:sz w:val="24"/>
          <w:szCs w:val="24"/>
          <w:u w:val="single"/>
        </w:rPr>
      </w:pPr>
      <w:r>
        <w:rPr>
          <w:rFonts w:hint="eastAsia" w:ascii="宋体" w:hAnsi="宋体" w:cs="宋体"/>
          <w:sz w:val="24"/>
          <w:szCs w:val="24"/>
        </w:rPr>
        <w:t xml:space="preserve">                                           日   期：</w:t>
      </w:r>
      <w:r>
        <w:rPr>
          <w:rFonts w:hint="eastAsia" w:ascii="宋体" w:hAnsi="宋体" w:cs="宋体"/>
          <w:sz w:val="24"/>
          <w:szCs w:val="24"/>
          <w:u w:val="single"/>
        </w:rPr>
        <w:t xml:space="preserve">                        </w:t>
      </w:r>
    </w:p>
    <w:p>
      <w:pPr>
        <w:tabs>
          <w:tab w:val="left" w:pos="1620"/>
          <w:tab w:val="left" w:pos="1800"/>
        </w:tabs>
        <w:spacing w:line="500" w:lineRule="exact"/>
        <w:rPr>
          <w:rFonts w:hint="eastAsia" w:ascii="宋体" w:hAnsi="宋体" w:cs="宋体"/>
          <w:sz w:val="24"/>
          <w:szCs w:val="24"/>
        </w:rPr>
      </w:pPr>
    </w:p>
    <w:p>
      <w:pPr>
        <w:tabs>
          <w:tab w:val="left" w:pos="1620"/>
          <w:tab w:val="left" w:pos="1800"/>
        </w:tabs>
        <w:spacing w:line="500" w:lineRule="exact"/>
        <w:rPr>
          <w:rFonts w:hint="eastAsia" w:ascii="宋体" w:hAnsi="宋体" w:cs="宋体"/>
          <w:sz w:val="24"/>
          <w:szCs w:val="24"/>
        </w:rPr>
      </w:pPr>
      <w:r>
        <w:rPr>
          <w:rFonts w:hint="eastAsia" w:ascii="宋体" w:hAnsi="宋体" w:cs="宋体"/>
          <w:sz w:val="24"/>
          <w:szCs w:val="24"/>
        </w:rPr>
        <w:t>备注：</w:t>
      </w:r>
    </w:p>
    <w:p>
      <w:pPr>
        <w:numPr>
          <w:ilvl w:val="0"/>
          <w:numId w:val="8"/>
        </w:numPr>
        <w:tabs>
          <w:tab w:val="left" w:pos="1620"/>
          <w:tab w:val="left" w:pos="1800"/>
        </w:tabs>
        <w:spacing w:line="500" w:lineRule="exact"/>
        <w:ind w:firstLine="480"/>
        <w:rPr>
          <w:rFonts w:hint="eastAsia" w:ascii="宋体" w:hAnsi="宋体" w:cs="宋体"/>
          <w:sz w:val="24"/>
          <w:szCs w:val="24"/>
        </w:rPr>
      </w:pPr>
      <w:r>
        <w:rPr>
          <w:rFonts w:hint="eastAsia" w:ascii="宋体" w:hAnsi="宋体" w:cs="宋体"/>
          <w:sz w:val="24"/>
          <w:szCs w:val="24"/>
        </w:rPr>
        <w:t>填写前请认真阅读《工业和信息化部、国家统计局、国家发展和改革委员会、财政部关于印发中小企业划分标准规定的通知》（工信部联企业【2011】300号）和《财政部  工业和信息化部关于印发政府采购促进中小企业发展暂行办法的通知》（财库【2011】181号）相关规定。</w:t>
      </w:r>
    </w:p>
    <w:p>
      <w:pPr>
        <w:numPr>
          <w:ilvl w:val="0"/>
          <w:numId w:val="8"/>
        </w:numPr>
        <w:tabs>
          <w:tab w:val="left" w:pos="1620"/>
          <w:tab w:val="left" w:pos="1800"/>
        </w:tabs>
        <w:spacing w:line="500" w:lineRule="exact"/>
        <w:ind w:firstLine="480"/>
        <w:rPr>
          <w:rFonts w:hint="eastAsia" w:ascii="宋体" w:hAnsi="宋体" w:cs="宋体"/>
          <w:sz w:val="24"/>
          <w:szCs w:val="24"/>
        </w:rPr>
      </w:pPr>
      <w:r>
        <w:rPr>
          <w:rFonts w:hint="eastAsia" w:ascii="宋体" w:hAnsi="宋体" w:cs="宋体"/>
          <w:sz w:val="24"/>
          <w:szCs w:val="24"/>
        </w:rPr>
        <w:t>供应商认为其为小型或微型企业的应提交本函，明确企业类型并提供最近年度经审计的财务报表，不提供或提供有瑕疵的，在评审时不享受政府采购优惠政策。</w:t>
      </w:r>
    </w:p>
    <w:p>
      <w:pPr>
        <w:spacing w:before="100" w:beforeAutospacing="1" w:after="156" w:afterLines="50" w:line="360" w:lineRule="auto"/>
        <w:jc w:val="left"/>
        <w:rPr>
          <w:rFonts w:hint="eastAsia" w:ascii="宋体" w:hAnsi="宋体" w:cs="宋体"/>
          <w:b/>
          <w:bCs/>
          <w:sz w:val="28"/>
          <w:szCs w:val="28"/>
        </w:rPr>
      </w:pPr>
      <w:bookmarkStart w:id="59" w:name="_Toc10152"/>
      <w:r>
        <w:rPr>
          <w:rFonts w:hint="eastAsia" w:ascii="宋体" w:hAnsi="宋体" w:cs="宋体"/>
          <w:b/>
          <w:bCs/>
          <w:sz w:val="28"/>
          <w:szCs w:val="28"/>
        </w:rPr>
        <w:t xml:space="preserve">附件2：              </w:t>
      </w:r>
    </w:p>
    <w:bookmarkEnd w:id="59"/>
    <w:p>
      <w:pPr>
        <w:spacing w:line="588" w:lineRule="exact"/>
        <w:jc w:val="center"/>
        <w:rPr>
          <w:rFonts w:hint="eastAsia" w:ascii="宋体" w:hAnsi="宋体" w:cs="宋体"/>
          <w:b/>
          <w:spacing w:val="6"/>
          <w:sz w:val="24"/>
          <w:szCs w:val="24"/>
        </w:rPr>
      </w:pPr>
      <w:bookmarkStart w:id="60" w:name="OLE_LINK14"/>
      <w:bookmarkStart w:id="61" w:name="OLE_LINK13"/>
      <w:r>
        <w:rPr>
          <w:rFonts w:hint="eastAsia" w:ascii="宋体" w:hAnsi="宋体" w:cs="宋体"/>
          <w:b/>
          <w:spacing w:val="6"/>
          <w:sz w:val="28"/>
          <w:szCs w:val="28"/>
        </w:rPr>
        <w:t>残疾人福利性单位声明函</w:t>
      </w:r>
    </w:p>
    <w:bookmarkEnd w:id="60"/>
    <w:bookmarkEnd w:id="61"/>
    <w:p>
      <w:pPr>
        <w:spacing w:line="588" w:lineRule="exact"/>
        <w:rPr>
          <w:rFonts w:hint="eastAsia" w:ascii="宋体" w:hAnsi="宋体" w:cs="宋体"/>
          <w:b/>
          <w:spacing w:val="6"/>
          <w:sz w:val="24"/>
          <w:szCs w:val="24"/>
        </w:rPr>
      </w:pPr>
    </w:p>
    <w:p>
      <w:pPr>
        <w:spacing w:line="588" w:lineRule="exact"/>
        <w:ind w:firstLine="504" w:firstLineChars="200"/>
        <w:rPr>
          <w:rFonts w:hint="eastAsia"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 141</w:t>
      </w:r>
      <w:r>
        <w:rPr>
          <w:rFonts w:hint="eastAsia" w:ascii="宋体" w:hAnsi="宋体" w:cs="宋体"/>
          <w:spacing w:val="6"/>
          <w:sz w:val="24"/>
          <w:szCs w:val="24"/>
        </w:rPr>
        <w:t>号）的规定，本单位为符合条件的残疾人福利性单位，且本单位参加______单位的______项目采购活动提供本单位制造的服务（由本单位承担工程/提供服务），或者提供其他残疾人福利性单位制造的服务（不包括使用非残疾人福利性单位注册商标的服务）。</w:t>
      </w:r>
    </w:p>
    <w:p>
      <w:pPr>
        <w:spacing w:line="588" w:lineRule="exact"/>
        <w:ind w:firstLine="504" w:firstLineChars="200"/>
        <w:rPr>
          <w:rFonts w:hint="eastAsia"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pPr>
        <w:spacing w:line="588" w:lineRule="exact"/>
        <w:ind w:firstLine="504" w:firstLineChars="200"/>
        <w:rPr>
          <w:rFonts w:hint="eastAsia" w:ascii="宋体" w:hAnsi="宋体" w:cs="宋体"/>
          <w:spacing w:val="6"/>
          <w:sz w:val="24"/>
          <w:szCs w:val="24"/>
        </w:rPr>
      </w:pPr>
    </w:p>
    <w:p>
      <w:pPr>
        <w:spacing w:line="588" w:lineRule="exact"/>
        <w:ind w:firstLine="504" w:firstLineChars="200"/>
        <w:rPr>
          <w:rFonts w:hint="eastAsia" w:ascii="宋体" w:hAnsi="宋体" w:cs="宋体"/>
          <w:spacing w:val="6"/>
          <w:sz w:val="24"/>
          <w:szCs w:val="24"/>
        </w:rPr>
      </w:pPr>
    </w:p>
    <w:p>
      <w:pPr>
        <w:spacing w:line="588" w:lineRule="exact"/>
        <w:ind w:firstLine="504" w:firstLineChars="200"/>
        <w:rPr>
          <w:rFonts w:hint="eastAsia" w:ascii="宋体" w:hAnsi="宋体" w:cs="宋体"/>
          <w:spacing w:val="6"/>
          <w:sz w:val="24"/>
          <w:szCs w:val="24"/>
        </w:rPr>
      </w:pPr>
    </w:p>
    <w:p>
      <w:pPr>
        <w:spacing w:line="588" w:lineRule="exact"/>
        <w:ind w:firstLine="504" w:firstLineChars="200"/>
        <w:rPr>
          <w:rFonts w:hint="eastAsia" w:ascii="宋体" w:hAnsi="宋体" w:cs="宋体"/>
          <w:spacing w:val="6"/>
          <w:sz w:val="24"/>
          <w:szCs w:val="24"/>
        </w:rPr>
      </w:pPr>
    </w:p>
    <w:p>
      <w:pPr>
        <w:tabs>
          <w:tab w:val="left" w:pos="4860"/>
        </w:tabs>
        <w:spacing w:line="588" w:lineRule="exact"/>
        <w:ind w:right="1560" w:firstLine="504" w:firstLineChars="200"/>
        <w:jc w:val="center"/>
        <w:rPr>
          <w:rFonts w:hint="eastAsia" w:ascii="宋体" w:hAnsi="宋体" w:cs="宋体"/>
          <w:spacing w:val="6"/>
          <w:sz w:val="24"/>
          <w:szCs w:val="24"/>
        </w:rPr>
      </w:pPr>
      <w:r>
        <w:rPr>
          <w:rFonts w:hint="eastAsia" w:ascii="宋体" w:hAnsi="宋体" w:cs="宋体"/>
          <w:spacing w:val="6"/>
          <w:sz w:val="24"/>
          <w:szCs w:val="24"/>
        </w:rPr>
        <w:t xml:space="preserve">               单位名称（盖章）：</w:t>
      </w:r>
    </w:p>
    <w:p>
      <w:pPr>
        <w:tabs>
          <w:tab w:val="left" w:pos="4860"/>
        </w:tabs>
        <w:spacing w:line="588" w:lineRule="exact"/>
        <w:ind w:right="1560" w:firstLine="504" w:firstLineChars="200"/>
        <w:jc w:val="center"/>
        <w:rPr>
          <w:rFonts w:hint="eastAsia" w:ascii="宋体" w:hAnsi="宋体" w:cs="宋体"/>
          <w:spacing w:val="6"/>
          <w:sz w:val="24"/>
          <w:szCs w:val="24"/>
        </w:rPr>
      </w:pPr>
      <w:r>
        <w:rPr>
          <w:rFonts w:hint="eastAsia" w:ascii="宋体" w:hAnsi="宋体" w:cs="宋体"/>
          <w:spacing w:val="6"/>
          <w:sz w:val="24"/>
          <w:szCs w:val="24"/>
        </w:rPr>
        <w:t xml:space="preserve">       日    期：</w:t>
      </w:r>
    </w:p>
    <w:p>
      <w:pPr>
        <w:tabs>
          <w:tab w:val="left" w:pos="1620"/>
          <w:tab w:val="left" w:pos="1800"/>
        </w:tabs>
        <w:spacing w:line="440" w:lineRule="exact"/>
        <w:ind w:right="540" w:rightChars="257"/>
        <w:rPr>
          <w:rFonts w:hint="eastAsia" w:ascii="宋体" w:hAnsi="宋体" w:cs="宋体"/>
          <w:sz w:val="24"/>
          <w:szCs w:val="24"/>
        </w:rPr>
      </w:pPr>
    </w:p>
    <w:p>
      <w:pPr>
        <w:tabs>
          <w:tab w:val="left" w:pos="1620"/>
          <w:tab w:val="left" w:pos="1800"/>
        </w:tabs>
        <w:spacing w:line="440" w:lineRule="exact"/>
        <w:ind w:right="540" w:rightChars="257"/>
        <w:rPr>
          <w:rFonts w:hint="eastAsia" w:ascii="宋体" w:hAnsi="宋体" w:cs="宋体"/>
          <w:sz w:val="24"/>
          <w:szCs w:val="24"/>
        </w:rPr>
      </w:pPr>
    </w:p>
    <w:p>
      <w:pPr>
        <w:spacing w:before="100" w:beforeAutospacing="1" w:after="156" w:afterLines="50" w:line="360" w:lineRule="auto"/>
        <w:rPr>
          <w:rFonts w:hint="eastAsia" w:ascii="宋体" w:hAnsi="宋体" w:cs="宋体"/>
          <w:b/>
          <w:sz w:val="28"/>
          <w:szCs w:val="28"/>
        </w:rPr>
      </w:pPr>
      <w:bookmarkStart w:id="62" w:name="_Toc15647"/>
    </w:p>
    <w:p>
      <w:pPr>
        <w:spacing w:before="100" w:beforeAutospacing="1" w:after="156" w:afterLines="50" w:line="360" w:lineRule="auto"/>
        <w:rPr>
          <w:rFonts w:hint="eastAsia" w:ascii="宋体" w:hAnsi="宋体" w:cs="宋体"/>
          <w:b/>
          <w:sz w:val="28"/>
          <w:szCs w:val="28"/>
        </w:rPr>
      </w:pPr>
    </w:p>
    <w:p>
      <w:pPr>
        <w:spacing w:before="100" w:beforeAutospacing="1" w:after="156" w:afterLines="50" w:line="360" w:lineRule="auto"/>
        <w:rPr>
          <w:rFonts w:hint="eastAsia" w:ascii="宋体" w:hAnsi="宋体" w:cs="宋体"/>
          <w:b/>
          <w:sz w:val="28"/>
          <w:szCs w:val="28"/>
        </w:rPr>
      </w:pPr>
    </w:p>
    <w:p>
      <w:pPr>
        <w:spacing w:before="100" w:beforeAutospacing="1" w:after="156" w:afterLines="50" w:line="360" w:lineRule="auto"/>
        <w:rPr>
          <w:rFonts w:hint="eastAsia" w:ascii="宋体" w:hAnsi="宋体" w:cs="宋体"/>
          <w:b/>
          <w:sz w:val="28"/>
          <w:szCs w:val="28"/>
        </w:rPr>
      </w:pPr>
    </w:p>
    <w:p>
      <w:pPr>
        <w:spacing w:before="100" w:beforeAutospacing="1" w:after="156" w:afterLines="50" w:line="360" w:lineRule="auto"/>
        <w:jc w:val="left"/>
        <w:rPr>
          <w:rFonts w:hint="eastAsia" w:ascii="宋体" w:hAnsi="宋体" w:cs="宋体"/>
          <w:b/>
          <w:bCs/>
          <w:sz w:val="28"/>
          <w:szCs w:val="28"/>
        </w:rPr>
      </w:pPr>
      <w:r>
        <w:rPr>
          <w:rFonts w:hint="eastAsia" w:ascii="宋体" w:hAnsi="宋体" w:cs="宋体"/>
          <w:b/>
          <w:bCs/>
          <w:sz w:val="28"/>
          <w:szCs w:val="28"/>
        </w:rPr>
        <w:t xml:space="preserve">附件3：              </w:t>
      </w:r>
    </w:p>
    <w:p>
      <w:pPr>
        <w:spacing w:before="100" w:beforeAutospacing="1" w:after="156" w:afterLines="50" w:line="360" w:lineRule="auto"/>
        <w:jc w:val="center"/>
        <w:rPr>
          <w:rFonts w:hint="eastAsia" w:ascii="宋体" w:hAnsi="宋体" w:cs="宋体"/>
          <w:b/>
          <w:bCs/>
          <w:sz w:val="28"/>
          <w:szCs w:val="28"/>
        </w:rPr>
      </w:pPr>
      <w:r>
        <w:rPr>
          <w:rFonts w:hint="eastAsia" w:ascii="宋体" w:hAnsi="宋体" w:cs="宋体"/>
          <w:b/>
          <w:bCs/>
          <w:sz w:val="28"/>
          <w:szCs w:val="28"/>
        </w:rPr>
        <w:t>投标产品属节能、环境标志产品列表</w:t>
      </w:r>
    </w:p>
    <w:p>
      <w:pPr>
        <w:spacing w:before="100" w:beforeAutospacing="1" w:after="156" w:afterLines="50" w:line="360" w:lineRule="auto"/>
        <w:rPr>
          <w:rFonts w:hint="eastAsia" w:ascii="宋体" w:hAnsi="宋体" w:cs="宋体"/>
          <w:sz w:val="24"/>
          <w:szCs w:val="24"/>
        </w:rPr>
      </w:pPr>
      <w:r>
        <w:rPr>
          <w:rFonts w:hint="eastAsia" w:ascii="宋体" w:hAnsi="宋体" w:cs="宋体"/>
          <w:sz w:val="24"/>
          <w:szCs w:val="24"/>
        </w:rPr>
        <w:t>项目名称：</w:t>
      </w:r>
    </w:p>
    <w:p>
      <w:pPr>
        <w:spacing w:before="100" w:beforeAutospacing="1" w:after="156" w:afterLines="50" w:line="360" w:lineRule="auto"/>
        <w:jc w:val="left"/>
        <w:rPr>
          <w:rFonts w:hint="eastAsia" w:ascii="宋体" w:hAnsi="宋体" w:cs="宋体"/>
          <w:color w:val="000000"/>
          <w:sz w:val="24"/>
          <w:szCs w:val="24"/>
        </w:rPr>
      </w:pPr>
      <w:r>
        <w:rPr>
          <w:rFonts w:hint="eastAsia" w:ascii="宋体" w:hAnsi="宋体" w:cs="宋体"/>
          <w:sz w:val="24"/>
          <w:szCs w:val="24"/>
        </w:rPr>
        <w:t xml:space="preserve">项目编号： </w:t>
      </w:r>
    </w:p>
    <w:tbl>
      <w:tblPr>
        <w:tblStyle w:val="27"/>
        <w:tblW w:w="0" w:type="auto"/>
        <w:tblInd w:w="0" w:type="dxa"/>
        <w:tblLayout w:type="fixed"/>
        <w:tblCellMar>
          <w:top w:w="0" w:type="dxa"/>
          <w:left w:w="28" w:type="dxa"/>
          <w:bottom w:w="0" w:type="dxa"/>
          <w:right w:w="28" w:type="dxa"/>
        </w:tblCellMar>
      </w:tblPr>
      <w:tblGrid>
        <w:gridCol w:w="886"/>
        <w:gridCol w:w="1862"/>
        <w:gridCol w:w="2250"/>
        <w:gridCol w:w="1311"/>
        <w:gridCol w:w="1307"/>
        <w:gridCol w:w="1312"/>
      </w:tblGrid>
      <w:tr>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noWrap w:val="0"/>
            <w:vAlign w:val="center"/>
          </w:tcPr>
          <w:p>
            <w:pPr>
              <w:spacing w:after="120"/>
              <w:jc w:val="center"/>
              <w:rPr>
                <w:rFonts w:hint="eastAsia" w:ascii="宋体" w:hAnsi="宋体" w:cs="宋体"/>
                <w:sz w:val="24"/>
                <w:szCs w:val="24"/>
              </w:rPr>
            </w:pPr>
            <w:r>
              <w:rPr>
                <w:rFonts w:hint="eastAsia" w:ascii="宋体" w:hAnsi="宋体" w:cs="宋体"/>
                <w:sz w:val="24"/>
                <w:szCs w:val="24"/>
              </w:rPr>
              <w:t>序号</w:t>
            </w:r>
          </w:p>
        </w:tc>
        <w:tc>
          <w:tcPr>
            <w:tcW w:w="1862"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hint="eastAsia" w:ascii="宋体" w:hAnsi="宋体" w:cs="宋体"/>
                <w:sz w:val="24"/>
                <w:szCs w:val="24"/>
              </w:rPr>
            </w:pPr>
            <w:r>
              <w:rPr>
                <w:rFonts w:hint="eastAsia" w:ascii="宋体" w:hAnsi="宋体" w:cs="宋体"/>
                <w:sz w:val="24"/>
                <w:szCs w:val="24"/>
              </w:rPr>
              <w:t>名称</w:t>
            </w:r>
          </w:p>
        </w:tc>
        <w:tc>
          <w:tcPr>
            <w:tcW w:w="2250" w:type="dxa"/>
            <w:tcBorders>
              <w:top w:val="single" w:color="auto" w:sz="6" w:space="0"/>
              <w:left w:val="single" w:color="auto" w:sz="6" w:space="0"/>
              <w:bottom w:val="single" w:color="auto" w:sz="6" w:space="0"/>
              <w:right w:val="single" w:color="auto" w:sz="6" w:space="0"/>
            </w:tcBorders>
            <w:noWrap w:val="0"/>
            <w:vAlign w:val="center"/>
          </w:tcPr>
          <w:p>
            <w:pPr>
              <w:spacing w:before="156" w:beforeLines="50" w:after="120"/>
              <w:jc w:val="center"/>
              <w:rPr>
                <w:rFonts w:hint="eastAsia" w:ascii="宋体" w:hAnsi="宋体" w:cs="宋体"/>
                <w:sz w:val="24"/>
                <w:szCs w:val="24"/>
              </w:rPr>
            </w:pPr>
            <w:r>
              <w:rPr>
                <w:rFonts w:hint="eastAsia" w:ascii="宋体" w:hAnsi="宋体" w:cs="宋体"/>
                <w:sz w:val="24"/>
                <w:szCs w:val="24"/>
              </w:rPr>
              <w:t>型号和规格</w:t>
            </w:r>
          </w:p>
        </w:tc>
        <w:tc>
          <w:tcPr>
            <w:tcW w:w="1311"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hint="eastAsia" w:ascii="宋体" w:hAnsi="宋体" w:cs="宋体"/>
                <w:sz w:val="24"/>
                <w:szCs w:val="24"/>
              </w:rPr>
            </w:pPr>
            <w:r>
              <w:rPr>
                <w:rFonts w:hint="eastAsia" w:ascii="宋体" w:hAnsi="宋体" w:cs="宋体"/>
                <w:sz w:val="24"/>
                <w:szCs w:val="24"/>
              </w:rPr>
              <w:t>数量</w:t>
            </w:r>
          </w:p>
        </w:tc>
        <w:tc>
          <w:tcPr>
            <w:tcW w:w="1307"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hint="eastAsia" w:ascii="宋体" w:hAnsi="宋体" w:cs="宋体"/>
                <w:sz w:val="24"/>
                <w:szCs w:val="24"/>
              </w:rPr>
            </w:pPr>
            <w:r>
              <w:rPr>
                <w:rFonts w:hint="eastAsia" w:ascii="宋体" w:hAnsi="宋体" w:cs="宋体"/>
                <w:sz w:val="24"/>
                <w:szCs w:val="24"/>
              </w:rPr>
              <w:t>单价</w:t>
            </w:r>
          </w:p>
          <w:p>
            <w:pPr>
              <w:spacing w:after="120"/>
              <w:jc w:val="center"/>
              <w:rPr>
                <w:rFonts w:hint="eastAsia" w:ascii="宋体" w:hAnsi="宋体" w:cs="宋体"/>
                <w:bCs/>
                <w:sz w:val="24"/>
                <w:szCs w:val="24"/>
              </w:rPr>
            </w:pPr>
            <w:r>
              <w:rPr>
                <w:rFonts w:hint="eastAsia" w:ascii="宋体" w:hAnsi="宋体" w:cs="宋体"/>
                <w:sz w:val="24"/>
                <w:szCs w:val="24"/>
              </w:rPr>
              <w:t>（万元）</w:t>
            </w:r>
          </w:p>
        </w:tc>
        <w:tc>
          <w:tcPr>
            <w:tcW w:w="1312"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hint="eastAsia" w:ascii="宋体" w:hAnsi="宋体" w:cs="宋体"/>
                <w:bCs/>
                <w:sz w:val="24"/>
                <w:szCs w:val="24"/>
              </w:rPr>
            </w:pPr>
            <w:r>
              <w:rPr>
                <w:rFonts w:hint="eastAsia" w:ascii="宋体" w:hAnsi="宋体" w:cs="宋体"/>
                <w:bCs/>
                <w:sz w:val="24"/>
                <w:szCs w:val="24"/>
              </w:rPr>
              <w:t>总价</w:t>
            </w:r>
          </w:p>
          <w:p>
            <w:pPr>
              <w:spacing w:after="120"/>
              <w:jc w:val="center"/>
              <w:rPr>
                <w:rFonts w:hint="eastAsia" w:ascii="宋体" w:hAnsi="宋体" w:cs="宋体"/>
                <w:bCs/>
                <w:sz w:val="24"/>
                <w:szCs w:val="24"/>
              </w:rPr>
            </w:pPr>
            <w:r>
              <w:rPr>
                <w:rFonts w:hint="eastAsia" w:ascii="宋体" w:hAnsi="宋体" w:cs="宋体"/>
                <w:bCs/>
                <w:sz w:val="24"/>
                <w:szCs w:val="24"/>
              </w:rPr>
              <w:t>（万元）</w:t>
            </w:r>
          </w:p>
        </w:tc>
      </w:tr>
      <w:tr>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noWrap w:val="0"/>
            <w:vAlign w:val="center"/>
          </w:tcPr>
          <w:p>
            <w:pPr>
              <w:spacing w:before="312" w:beforeLines="100"/>
              <w:jc w:val="center"/>
              <w:rPr>
                <w:rFonts w:hint="eastAsia" w:ascii="宋体" w:hAnsi="宋体" w:cs="宋体"/>
                <w:sz w:val="24"/>
                <w:szCs w:val="24"/>
              </w:rPr>
            </w:pPr>
            <w:r>
              <w:rPr>
                <w:rFonts w:hint="eastAsia" w:ascii="宋体" w:hAnsi="宋体" w:cs="宋体"/>
                <w:sz w:val="24"/>
                <w:szCs w:val="24"/>
              </w:rPr>
              <w:t>1</w:t>
            </w:r>
          </w:p>
        </w:tc>
        <w:tc>
          <w:tcPr>
            <w:tcW w:w="1862" w:type="dxa"/>
            <w:tcBorders>
              <w:top w:val="single" w:color="auto" w:sz="6" w:space="0"/>
              <w:left w:val="single" w:color="auto" w:sz="6" w:space="0"/>
              <w:bottom w:val="single" w:color="auto" w:sz="4" w:space="0"/>
              <w:right w:val="single" w:color="auto" w:sz="6" w:space="0"/>
            </w:tcBorders>
            <w:noWrap w:val="0"/>
            <w:vAlign w:val="center"/>
          </w:tcPr>
          <w:p>
            <w:pPr>
              <w:spacing w:before="156" w:beforeLines="50"/>
              <w:jc w:val="center"/>
              <w:rPr>
                <w:rFonts w:hint="eastAsia" w:ascii="宋体" w:hAnsi="宋体" w:cs="宋体"/>
                <w:sz w:val="24"/>
                <w:szCs w:val="24"/>
              </w:rPr>
            </w:pPr>
          </w:p>
        </w:tc>
        <w:tc>
          <w:tcPr>
            <w:tcW w:w="2250" w:type="dxa"/>
            <w:tcBorders>
              <w:top w:val="single" w:color="auto" w:sz="6" w:space="0"/>
              <w:left w:val="single" w:color="auto" w:sz="6" w:space="0"/>
              <w:bottom w:val="single" w:color="auto" w:sz="4" w:space="0"/>
              <w:right w:val="single" w:color="auto" w:sz="6" w:space="0"/>
            </w:tcBorders>
            <w:noWrap w:val="0"/>
            <w:vAlign w:val="center"/>
          </w:tcPr>
          <w:p>
            <w:pPr>
              <w:spacing w:before="156" w:beforeLines="50"/>
              <w:jc w:val="center"/>
              <w:rPr>
                <w:rFonts w:hint="eastAsia" w:ascii="宋体" w:hAnsi="宋体" w:cs="宋体"/>
                <w:sz w:val="24"/>
                <w:szCs w:val="24"/>
              </w:rPr>
            </w:pPr>
          </w:p>
        </w:tc>
        <w:tc>
          <w:tcPr>
            <w:tcW w:w="1311" w:type="dxa"/>
            <w:tcBorders>
              <w:top w:val="single" w:color="auto" w:sz="6" w:space="0"/>
              <w:left w:val="single" w:color="auto" w:sz="6" w:space="0"/>
              <w:bottom w:val="single" w:color="auto" w:sz="4" w:space="0"/>
              <w:right w:val="single" w:color="auto" w:sz="6" w:space="0"/>
            </w:tcBorders>
            <w:noWrap w:val="0"/>
            <w:vAlign w:val="center"/>
          </w:tcPr>
          <w:p>
            <w:pPr>
              <w:spacing w:before="156" w:beforeLines="50"/>
              <w:jc w:val="center"/>
              <w:rPr>
                <w:rFonts w:hint="eastAsia" w:ascii="宋体" w:hAnsi="宋体" w:cs="宋体"/>
                <w:sz w:val="24"/>
                <w:szCs w:val="24"/>
              </w:rPr>
            </w:pPr>
          </w:p>
        </w:tc>
        <w:tc>
          <w:tcPr>
            <w:tcW w:w="1307" w:type="dxa"/>
            <w:tcBorders>
              <w:top w:val="single" w:color="auto" w:sz="6" w:space="0"/>
              <w:left w:val="single" w:color="auto" w:sz="6" w:space="0"/>
              <w:bottom w:val="single" w:color="auto" w:sz="4" w:space="0"/>
              <w:right w:val="single" w:color="auto" w:sz="6" w:space="0"/>
            </w:tcBorders>
            <w:noWrap w:val="0"/>
            <w:vAlign w:val="center"/>
          </w:tcPr>
          <w:p>
            <w:pPr>
              <w:spacing w:before="156" w:beforeLines="50"/>
              <w:jc w:val="center"/>
              <w:rPr>
                <w:rFonts w:hint="eastAsia" w:ascii="宋体" w:hAnsi="宋体" w:cs="宋体"/>
                <w:sz w:val="24"/>
                <w:szCs w:val="24"/>
              </w:rPr>
            </w:pPr>
          </w:p>
        </w:tc>
        <w:tc>
          <w:tcPr>
            <w:tcW w:w="1312" w:type="dxa"/>
            <w:tcBorders>
              <w:top w:val="single" w:color="auto" w:sz="6" w:space="0"/>
              <w:left w:val="single" w:color="auto" w:sz="6" w:space="0"/>
              <w:bottom w:val="single" w:color="auto" w:sz="4" w:space="0"/>
              <w:right w:val="single" w:color="auto" w:sz="6" w:space="0"/>
            </w:tcBorders>
            <w:noWrap w:val="0"/>
            <w:vAlign w:val="center"/>
          </w:tcPr>
          <w:p>
            <w:pPr>
              <w:spacing w:before="156" w:beforeLines="50"/>
              <w:jc w:val="center"/>
              <w:rPr>
                <w:rFonts w:hint="eastAsia" w:ascii="宋体" w:hAnsi="宋体" w:cs="宋体"/>
                <w:sz w:val="24"/>
                <w:szCs w:val="24"/>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noWrap w:val="0"/>
            <w:vAlign w:val="center"/>
          </w:tcPr>
          <w:p>
            <w:pPr>
              <w:spacing w:before="312" w:beforeLines="100"/>
              <w:jc w:val="center"/>
              <w:rPr>
                <w:rFonts w:hint="eastAsia" w:ascii="宋体" w:hAnsi="宋体" w:cs="宋体"/>
                <w:sz w:val="24"/>
                <w:szCs w:val="24"/>
              </w:rPr>
            </w:pPr>
            <w:r>
              <w:rPr>
                <w:rFonts w:hint="eastAsia" w:ascii="宋体" w:hAnsi="宋体" w:cs="宋体"/>
                <w:sz w:val="24"/>
                <w:szCs w:val="24"/>
              </w:rPr>
              <w:t>2</w:t>
            </w:r>
          </w:p>
        </w:tc>
        <w:tc>
          <w:tcPr>
            <w:tcW w:w="1862" w:type="dxa"/>
            <w:tcBorders>
              <w:top w:val="single" w:color="auto" w:sz="4" w:space="0"/>
              <w:left w:val="single" w:color="auto" w:sz="6" w:space="0"/>
              <w:bottom w:val="single" w:color="auto" w:sz="6" w:space="0"/>
              <w:right w:val="single" w:color="auto" w:sz="6" w:space="0"/>
            </w:tcBorders>
            <w:noWrap w:val="0"/>
            <w:vAlign w:val="center"/>
          </w:tcPr>
          <w:p>
            <w:pPr>
              <w:spacing w:before="312" w:beforeLines="100"/>
              <w:jc w:val="center"/>
              <w:rPr>
                <w:rFonts w:hint="eastAsia" w:ascii="宋体" w:hAnsi="宋体" w:cs="宋体"/>
                <w:sz w:val="24"/>
                <w:szCs w:val="24"/>
              </w:rPr>
            </w:pPr>
          </w:p>
        </w:tc>
        <w:tc>
          <w:tcPr>
            <w:tcW w:w="2250" w:type="dxa"/>
            <w:tcBorders>
              <w:top w:val="single" w:color="auto" w:sz="4" w:space="0"/>
              <w:left w:val="single" w:color="auto" w:sz="6" w:space="0"/>
              <w:bottom w:val="single" w:color="auto" w:sz="6" w:space="0"/>
              <w:right w:val="single" w:color="auto" w:sz="6" w:space="0"/>
            </w:tcBorders>
            <w:noWrap w:val="0"/>
            <w:vAlign w:val="center"/>
          </w:tcPr>
          <w:p>
            <w:pPr>
              <w:spacing w:before="156" w:beforeLines="50"/>
              <w:jc w:val="center"/>
              <w:rPr>
                <w:rFonts w:hint="eastAsia" w:ascii="宋体" w:hAnsi="宋体" w:cs="宋体"/>
                <w:sz w:val="24"/>
                <w:szCs w:val="24"/>
              </w:rPr>
            </w:pPr>
          </w:p>
        </w:tc>
        <w:tc>
          <w:tcPr>
            <w:tcW w:w="1311" w:type="dxa"/>
            <w:tcBorders>
              <w:top w:val="single" w:color="auto" w:sz="4" w:space="0"/>
              <w:left w:val="single" w:color="auto" w:sz="6" w:space="0"/>
              <w:bottom w:val="single" w:color="auto" w:sz="6" w:space="0"/>
              <w:right w:val="single" w:color="auto" w:sz="6" w:space="0"/>
            </w:tcBorders>
            <w:noWrap w:val="0"/>
            <w:vAlign w:val="center"/>
          </w:tcPr>
          <w:p>
            <w:pPr>
              <w:spacing w:before="156" w:beforeLines="50"/>
              <w:jc w:val="center"/>
              <w:rPr>
                <w:rFonts w:hint="eastAsia" w:ascii="宋体" w:hAnsi="宋体" w:cs="宋体"/>
                <w:sz w:val="24"/>
                <w:szCs w:val="24"/>
              </w:rPr>
            </w:pPr>
          </w:p>
        </w:tc>
        <w:tc>
          <w:tcPr>
            <w:tcW w:w="1307" w:type="dxa"/>
            <w:tcBorders>
              <w:top w:val="single" w:color="auto" w:sz="4" w:space="0"/>
              <w:left w:val="single" w:color="auto" w:sz="6" w:space="0"/>
              <w:bottom w:val="single" w:color="auto" w:sz="6" w:space="0"/>
              <w:right w:val="single" w:color="auto" w:sz="6" w:space="0"/>
            </w:tcBorders>
            <w:noWrap w:val="0"/>
            <w:vAlign w:val="center"/>
          </w:tcPr>
          <w:p>
            <w:pPr>
              <w:spacing w:before="156" w:beforeLines="50"/>
              <w:jc w:val="center"/>
              <w:rPr>
                <w:rFonts w:hint="eastAsia" w:ascii="宋体" w:hAnsi="宋体" w:cs="宋体"/>
                <w:sz w:val="24"/>
                <w:szCs w:val="24"/>
              </w:rPr>
            </w:pPr>
          </w:p>
        </w:tc>
        <w:tc>
          <w:tcPr>
            <w:tcW w:w="1312" w:type="dxa"/>
            <w:tcBorders>
              <w:top w:val="single" w:color="auto" w:sz="4" w:space="0"/>
              <w:left w:val="single" w:color="auto" w:sz="6" w:space="0"/>
              <w:bottom w:val="single" w:color="auto" w:sz="6" w:space="0"/>
              <w:right w:val="single" w:color="auto" w:sz="6" w:space="0"/>
            </w:tcBorders>
            <w:noWrap w:val="0"/>
            <w:vAlign w:val="center"/>
          </w:tcPr>
          <w:p>
            <w:pPr>
              <w:spacing w:before="156" w:beforeLines="50"/>
              <w:jc w:val="center"/>
              <w:rPr>
                <w:rFonts w:hint="eastAsia" w:ascii="宋体" w:hAnsi="宋体" w:cs="宋体"/>
                <w:sz w:val="24"/>
                <w:szCs w:val="24"/>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noWrap w:val="0"/>
            <w:vAlign w:val="center"/>
          </w:tcPr>
          <w:p>
            <w:pPr>
              <w:spacing w:before="312" w:beforeLines="100"/>
              <w:jc w:val="center"/>
              <w:rPr>
                <w:rFonts w:hint="eastAsia" w:ascii="宋体" w:hAnsi="宋体" w:cs="宋体"/>
                <w:sz w:val="24"/>
                <w:szCs w:val="24"/>
              </w:rPr>
            </w:pPr>
            <w:r>
              <w:rPr>
                <w:rFonts w:hint="eastAsia" w:ascii="宋体" w:hAnsi="宋体" w:cs="宋体"/>
                <w:sz w:val="24"/>
                <w:szCs w:val="24"/>
              </w:rPr>
              <w:t>3</w:t>
            </w:r>
          </w:p>
        </w:tc>
        <w:tc>
          <w:tcPr>
            <w:tcW w:w="1862" w:type="dxa"/>
            <w:tcBorders>
              <w:top w:val="single" w:color="auto" w:sz="4" w:space="0"/>
              <w:left w:val="single" w:color="auto" w:sz="6" w:space="0"/>
              <w:bottom w:val="single" w:color="auto" w:sz="6" w:space="0"/>
              <w:right w:val="single" w:color="auto" w:sz="6" w:space="0"/>
            </w:tcBorders>
            <w:noWrap w:val="0"/>
            <w:vAlign w:val="center"/>
          </w:tcPr>
          <w:p>
            <w:pPr>
              <w:spacing w:before="312" w:beforeLines="100"/>
              <w:jc w:val="center"/>
              <w:rPr>
                <w:rFonts w:hint="eastAsia" w:ascii="宋体" w:hAnsi="宋体" w:cs="宋体"/>
                <w:sz w:val="24"/>
                <w:szCs w:val="24"/>
              </w:rPr>
            </w:pPr>
          </w:p>
        </w:tc>
        <w:tc>
          <w:tcPr>
            <w:tcW w:w="2250" w:type="dxa"/>
            <w:tcBorders>
              <w:top w:val="single" w:color="auto" w:sz="4" w:space="0"/>
              <w:left w:val="single" w:color="auto" w:sz="6" w:space="0"/>
              <w:bottom w:val="single" w:color="auto" w:sz="6" w:space="0"/>
              <w:right w:val="single" w:color="auto" w:sz="6" w:space="0"/>
            </w:tcBorders>
            <w:noWrap w:val="0"/>
            <w:vAlign w:val="center"/>
          </w:tcPr>
          <w:p>
            <w:pPr>
              <w:spacing w:before="156" w:beforeLines="50"/>
              <w:jc w:val="center"/>
              <w:rPr>
                <w:rFonts w:hint="eastAsia" w:ascii="宋体" w:hAnsi="宋体" w:cs="宋体"/>
                <w:sz w:val="24"/>
                <w:szCs w:val="24"/>
              </w:rPr>
            </w:pPr>
          </w:p>
        </w:tc>
        <w:tc>
          <w:tcPr>
            <w:tcW w:w="1311" w:type="dxa"/>
            <w:tcBorders>
              <w:top w:val="single" w:color="auto" w:sz="4" w:space="0"/>
              <w:left w:val="single" w:color="auto" w:sz="6" w:space="0"/>
              <w:bottom w:val="single" w:color="auto" w:sz="6" w:space="0"/>
              <w:right w:val="single" w:color="auto" w:sz="6" w:space="0"/>
            </w:tcBorders>
            <w:noWrap w:val="0"/>
            <w:vAlign w:val="center"/>
          </w:tcPr>
          <w:p>
            <w:pPr>
              <w:spacing w:before="156" w:beforeLines="50"/>
              <w:jc w:val="center"/>
              <w:rPr>
                <w:rFonts w:hint="eastAsia" w:ascii="宋体" w:hAnsi="宋体" w:cs="宋体"/>
                <w:sz w:val="24"/>
                <w:szCs w:val="24"/>
              </w:rPr>
            </w:pPr>
          </w:p>
        </w:tc>
        <w:tc>
          <w:tcPr>
            <w:tcW w:w="1307" w:type="dxa"/>
            <w:tcBorders>
              <w:top w:val="single" w:color="auto" w:sz="4" w:space="0"/>
              <w:left w:val="single" w:color="auto" w:sz="6" w:space="0"/>
              <w:bottom w:val="single" w:color="auto" w:sz="6" w:space="0"/>
              <w:right w:val="single" w:color="auto" w:sz="6" w:space="0"/>
            </w:tcBorders>
            <w:noWrap w:val="0"/>
            <w:vAlign w:val="center"/>
          </w:tcPr>
          <w:p>
            <w:pPr>
              <w:spacing w:before="156" w:beforeLines="50"/>
              <w:jc w:val="center"/>
              <w:rPr>
                <w:rFonts w:hint="eastAsia" w:ascii="宋体" w:hAnsi="宋体" w:cs="宋体"/>
                <w:sz w:val="24"/>
                <w:szCs w:val="24"/>
              </w:rPr>
            </w:pPr>
          </w:p>
        </w:tc>
        <w:tc>
          <w:tcPr>
            <w:tcW w:w="1312" w:type="dxa"/>
            <w:tcBorders>
              <w:top w:val="single" w:color="auto" w:sz="4" w:space="0"/>
              <w:left w:val="single" w:color="auto" w:sz="6" w:space="0"/>
              <w:bottom w:val="single" w:color="auto" w:sz="6" w:space="0"/>
              <w:right w:val="single" w:color="auto" w:sz="6" w:space="0"/>
            </w:tcBorders>
            <w:noWrap w:val="0"/>
            <w:vAlign w:val="center"/>
          </w:tcPr>
          <w:p>
            <w:pPr>
              <w:spacing w:before="156" w:beforeLines="50"/>
              <w:jc w:val="center"/>
              <w:rPr>
                <w:rFonts w:hint="eastAsia" w:ascii="宋体" w:hAnsi="宋体" w:cs="宋体"/>
                <w:sz w:val="24"/>
                <w:szCs w:val="24"/>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noWrap w:val="0"/>
            <w:vAlign w:val="center"/>
          </w:tcPr>
          <w:p>
            <w:pPr>
              <w:spacing w:before="312" w:beforeLines="100"/>
              <w:jc w:val="center"/>
              <w:rPr>
                <w:rFonts w:hint="eastAsia" w:ascii="宋体" w:hAnsi="宋体" w:cs="宋体"/>
                <w:sz w:val="24"/>
                <w:szCs w:val="24"/>
              </w:rPr>
            </w:pPr>
            <w:r>
              <w:rPr>
                <w:rFonts w:hint="eastAsia" w:ascii="宋体" w:hAnsi="宋体" w:cs="宋体"/>
                <w:sz w:val="24"/>
                <w:szCs w:val="24"/>
              </w:rPr>
              <w:t>……</w:t>
            </w:r>
          </w:p>
        </w:tc>
        <w:tc>
          <w:tcPr>
            <w:tcW w:w="1862" w:type="dxa"/>
            <w:tcBorders>
              <w:top w:val="single" w:color="auto" w:sz="4" w:space="0"/>
              <w:left w:val="single" w:color="auto" w:sz="6" w:space="0"/>
              <w:bottom w:val="single" w:color="auto" w:sz="6" w:space="0"/>
              <w:right w:val="single" w:color="auto" w:sz="6" w:space="0"/>
            </w:tcBorders>
            <w:noWrap w:val="0"/>
            <w:vAlign w:val="center"/>
          </w:tcPr>
          <w:p>
            <w:pPr>
              <w:spacing w:before="156" w:beforeLines="50"/>
              <w:jc w:val="center"/>
              <w:rPr>
                <w:rFonts w:hint="eastAsia" w:ascii="宋体" w:hAnsi="宋体" w:cs="宋体"/>
                <w:sz w:val="24"/>
                <w:szCs w:val="24"/>
              </w:rPr>
            </w:pPr>
          </w:p>
        </w:tc>
        <w:tc>
          <w:tcPr>
            <w:tcW w:w="2250" w:type="dxa"/>
            <w:tcBorders>
              <w:top w:val="single" w:color="auto" w:sz="4" w:space="0"/>
              <w:left w:val="single" w:color="auto" w:sz="6" w:space="0"/>
              <w:bottom w:val="single" w:color="auto" w:sz="6" w:space="0"/>
              <w:right w:val="single" w:color="auto" w:sz="6" w:space="0"/>
            </w:tcBorders>
            <w:noWrap w:val="0"/>
            <w:vAlign w:val="center"/>
          </w:tcPr>
          <w:p>
            <w:pPr>
              <w:spacing w:before="156" w:beforeLines="50"/>
              <w:jc w:val="center"/>
              <w:rPr>
                <w:rFonts w:hint="eastAsia" w:ascii="宋体" w:hAnsi="宋体" w:cs="宋体"/>
                <w:sz w:val="24"/>
                <w:szCs w:val="24"/>
              </w:rPr>
            </w:pPr>
          </w:p>
        </w:tc>
        <w:tc>
          <w:tcPr>
            <w:tcW w:w="1311" w:type="dxa"/>
            <w:tcBorders>
              <w:top w:val="single" w:color="auto" w:sz="4" w:space="0"/>
              <w:left w:val="single" w:color="auto" w:sz="6" w:space="0"/>
              <w:bottom w:val="single" w:color="auto" w:sz="6" w:space="0"/>
              <w:right w:val="single" w:color="auto" w:sz="6" w:space="0"/>
            </w:tcBorders>
            <w:noWrap w:val="0"/>
            <w:vAlign w:val="center"/>
          </w:tcPr>
          <w:p>
            <w:pPr>
              <w:spacing w:before="156" w:beforeLines="50"/>
              <w:jc w:val="center"/>
              <w:rPr>
                <w:rFonts w:hint="eastAsia" w:ascii="宋体" w:hAnsi="宋体" w:cs="宋体"/>
                <w:sz w:val="24"/>
                <w:szCs w:val="24"/>
              </w:rPr>
            </w:pPr>
          </w:p>
        </w:tc>
        <w:tc>
          <w:tcPr>
            <w:tcW w:w="1307" w:type="dxa"/>
            <w:tcBorders>
              <w:top w:val="single" w:color="auto" w:sz="4" w:space="0"/>
              <w:left w:val="single" w:color="auto" w:sz="6" w:space="0"/>
              <w:bottom w:val="single" w:color="auto" w:sz="6" w:space="0"/>
              <w:right w:val="single" w:color="auto" w:sz="6" w:space="0"/>
            </w:tcBorders>
            <w:noWrap w:val="0"/>
            <w:vAlign w:val="center"/>
          </w:tcPr>
          <w:p>
            <w:pPr>
              <w:spacing w:before="156" w:beforeLines="50"/>
              <w:jc w:val="center"/>
              <w:rPr>
                <w:rFonts w:hint="eastAsia" w:ascii="宋体" w:hAnsi="宋体" w:cs="宋体"/>
                <w:sz w:val="24"/>
                <w:szCs w:val="24"/>
              </w:rPr>
            </w:pPr>
          </w:p>
        </w:tc>
        <w:tc>
          <w:tcPr>
            <w:tcW w:w="1312" w:type="dxa"/>
            <w:tcBorders>
              <w:top w:val="single" w:color="auto" w:sz="4" w:space="0"/>
              <w:left w:val="single" w:color="auto" w:sz="6" w:space="0"/>
              <w:bottom w:val="single" w:color="auto" w:sz="6" w:space="0"/>
              <w:right w:val="single" w:color="auto" w:sz="6" w:space="0"/>
            </w:tcBorders>
            <w:noWrap w:val="0"/>
            <w:vAlign w:val="center"/>
          </w:tcPr>
          <w:p>
            <w:pPr>
              <w:spacing w:before="156" w:beforeLines="50"/>
              <w:jc w:val="center"/>
              <w:rPr>
                <w:rFonts w:hint="eastAsia" w:ascii="宋体" w:hAnsi="宋体" w:cs="宋体"/>
                <w:sz w:val="24"/>
                <w:szCs w:val="24"/>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noWrap w:val="0"/>
            <w:vAlign w:val="center"/>
          </w:tcPr>
          <w:p>
            <w:pPr>
              <w:spacing w:before="312" w:beforeLines="100"/>
              <w:jc w:val="center"/>
              <w:rPr>
                <w:rFonts w:hint="eastAsia" w:ascii="宋体" w:hAnsi="宋体" w:cs="宋体"/>
                <w:b/>
                <w:sz w:val="24"/>
                <w:szCs w:val="24"/>
              </w:rPr>
            </w:pPr>
            <w:r>
              <w:rPr>
                <w:rFonts w:hint="eastAsia" w:ascii="宋体" w:hAnsi="宋体" w:cs="宋体"/>
                <w:sz w:val="24"/>
                <w:szCs w:val="24"/>
              </w:rPr>
              <w:t>……</w:t>
            </w:r>
          </w:p>
        </w:tc>
        <w:tc>
          <w:tcPr>
            <w:tcW w:w="1862" w:type="dxa"/>
            <w:tcBorders>
              <w:top w:val="single" w:color="auto" w:sz="4" w:space="0"/>
              <w:left w:val="single" w:color="auto" w:sz="6" w:space="0"/>
              <w:bottom w:val="single" w:color="auto" w:sz="6" w:space="0"/>
              <w:right w:val="single" w:color="auto" w:sz="6" w:space="0"/>
            </w:tcBorders>
            <w:noWrap w:val="0"/>
            <w:vAlign w:val="center"/>
          </w:tcPr>
          <w:p>
            <w:pPr>
              <w:spacing w:before="156" w:beforeLines="50"/>
              <w:jc w:val="center"/>
              <w:rPr>
                <w:rFonts w:hint="eastAsia" w:ascii="宋体" w:hAnsi="宋体" w:cs="宋体"/>
                <w:sz w:val="24"/>
                <w:szCs w:val="24"/>
              </w:rPr>
            </w:pPr>
          </w:p>
        </w:tc>
        <w:tc>
          <w:tcPr>
            <w:tcW w:w="2250" w:type="dxa"/>
            <w:tcBorders>
              <w:top w:val="single" w:color="auto" w:sz="4" w:space="0"/>
              <w:left w:val="single" w:color="auto" w:sz="6" w:space="0"/>
              <w:bottom w:val="single" w:color="auto" w:sz="6" w:space="0"/>
              <w:right w:val="single" w:color="auto" w:sz="6" w:space="0"/>
            </w:tcBorders>
            <w:noWrap w:val="0"/>
            <w:vAlign w:val="center"/>
          </w:tcPr>
          <w:p>
            <w:pPr>
              <w:spacing w:before="156" w:beforeLines="50"/>
              <w:jc w:val="center"/>
              <w:rPr>
                <w:rFonts w:hint="eastAsia" w:ascii="宋体" w:hAnsi="宋体" w:cs="宋体"/>
                <w:sz w:val="24"/>
                <w:szCs w:val="24"/>
              </w:rPr>
            </w:pPr>
          </w:p>
        </w:tc>
        <w:tc>
          <w:tcPr>
            <w:tcW w:w="1311" w:type="dxa"/>
            <w:tcBorders>
              <w:top w:val="single" w:color="auto" w:sz="4" w:space="0"/>
              <w:left w:val="single" w:color="auto" w:sz="6" w:space="0"/>
              <w:bottom w:val="single" w:color="auto" w:sz="6" w:space="0"/>
              <w:right w:val="single" w:color="auto" w:sz="6" w:space="0"/>
            </w:tcBorders>
            <w:noWrap w:val="0"/>
            <w:vAlign w:val="center"/>
          </w:tcPr>
          <w:p>
            <w:pPr>
              <w:spacing w:before="156" w:beforeLines="50"/>
              <w:jc w:val="center"/>
              <w:rPr>
                <w:rFonts w:hint="eastAsia" w:ascii="宋体" w:hAnsi="宋体" w:cs="宋体"/>
                <w:sz w:val="24"/>
                <w:szCs w:val="24"/>
              </w:rPr>
            </w:pPr>
          </w:p>
        </w:tc>
        <w:tc>
          <w:tcPr>
            <w:tcW w:w="1307" w:type="dxa"/>
            <w:tcBorders>
              <w:top w:val="single" w:color="auto" w:sz="4" w:space="0"/>
              <w:left w:val="single" w:color="auto" w:sz="6" w:space="0"/>
              <w:bottom w:val="single" w:color="auto" w:sz="6" w:space="0"/>
              <w:right w:val="single" w:color="auto" w:sz="6" w:space="0"/>
            </w:tcBorders>
            <w:noWrap w:val="0"/>
            <w:vAlign w:val="center"/>
          </w:tcPr>
          <w:p>
            <w:pPr>
              <w:spacing w:before="156" w:beforeLines="50"/>
              <w:jc w:val="center"/>
              <w:rPr>
                <w:rFonts w:hint="eastAsia" w:ascii="宋体" w:hAnsi="宋体" w:cs="宋体"/>
                <w:sz w:val="24"/>
                <w:szCs w:val="24"/>
              </w:rPr>
            </w:pPr>
          </w:p>
        </w:tc>
        <w:tc>
          <w:tcPr>
            <w:tcW w:w="1312" w:type="dxa"/>
            <w:tcBorders>
              <w:top w:val="single" w:color="auto" w:sz="4" w:space="0"/>
              <w:left w:val="single" w:color="auto" w:sz="6" w:space="0"/>
              <w:bottom w:val="single" w:color="auto" w:sz="6" w:space="0"/>
              <w:right w:val="single" w:color="auto" w:sz="6" w:space="0"/>
            </w:tcBorders>
            <w:noWrap w:val="0"/>
            <w:vAlign w:val="center"/>
          </w:tcPr>
          <w:p>
            <w:pPr>
              <w:spacing w:before="156" w:beforeLines="50"/>
              <w:jc w:val="center"/>
              <w:rPr>
                <w:rFonts w:hint="eastAsia" w:ascii="宋体" w:hAnsi="宋体" w:cs="宋体"/>
                <w:sz w:val="24"/>
                <w:szCs w:val="24"/>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合计：</w:t>
            </w:r>
          </w:p>
        </w:tc>
        <w:tc>
          <w:tcPr>
            <w:tcW w:w="8042" w:type="dxa"/>
            <w:gridSpan w:val="5"/>
            <w:tcBorders>
              <w:top w:val="single" w:color="auto" w:sz="4" w:space="0"/>
              <w:left w:val="single" w:color="auto" w:sz="6" w:space="0"/>
              <w:bottom w:val="single" w:color="auto" w:sz="6" w:space="0"/>
              <w:right w:val="single" w:color="auto" w:sz="6" w:space="0"/>
            </w:tcBorders>
            <w:noWrap w:val="0"/>
            <w:vAlign w:val="center"/>
          </w:tcPr>
          <w:p>
            <w:pPr>
              <w:spacing w:before="156" w:beforeLines="50"/>
              <w:jc w:val="left"/>
              <w:rPr>
                <w:rFonts w:hint="eastAsia" w:ascii="宋体" w:hAnsi="宋体" w:cs="宋体"/>
                <w:sz w:val="24"/>
                <w:szCs w:val="24"/>
              </w:rPr>
            </w:pPr>
            <w:r>
              <w:rPr>
                <w:rFonts w:hint="eastAsia" w:ascii="宋体" w:hAnsi="宋体" w:cs="宋体"/>
                <w:sz w:val="24"/>
                <w:szCs w:val="24"/>
              </w:rPr>
              <w:t>大写：                                小写：</w:t>
            </w: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备注</w:t>
            </w:r>
          </w:p>
        </w:tc>
        <w:tc>
          <w:tcPr>
            <w:tcW w:w="8042" w:type="dxa"/>
            <w:gridSpan w:val="5"/>
            <w:tcBorders>
              <w:top w:val="single" w:color="auto" w:sz="4" w:space="0"/>
              <w:left w:val="single" w:color="auto" w:sz="6" w:space="0"/>
              <w:bottom w:val="single" w:color="auto" w:sz="6" w:space="0"/>
              <w:right w:val="single" w:color="auto" w:sz="6" w:space="0"/>
            </w:tcBorders>
            <w:noWrap w:val="0"/>
            <w:vAlign w:val="center"/>
          </w:tcPr>
          <w:p>
            <w:pPr>
              <w:spacing w:before="156" w:beforeLines="50"/>
              <w:jc w:val="center"/>
              <w:rPr>
                <w:rFonts w:hint="eastAsia" w:ascii="宋体" w:hAnsi="宋体" w:cs="宋体"/>
                <w:sz w:val="24"/>
                <w:szCs w:val="24"/>
              </w:rPr>
            </w:pPr>
            <w:r>
              <w:rPr>
                <w:rFonts w:hint="eastAsia" w:ascii="宋体" w:hAnsi="宋体" w:cs="宋体"/>
                <w:spacing w:val="-6"/>
                <w:sz w:val="24"/>
                <w:szCs w:val="24"/>
              </w:rPr>
              <w:t>保留小数点后两位。</w:t>
            </w:r>
          </w:p>
        </w:tc>
      </w:tr>
    </w:tbl>
    <w:p>
      <w:pPr>
        <w:adjustRightInd w:val="0"/>
        <w:snapToGrid w:val="0"/>
        <w:spacing w:line="360" w:lineRule="auto"/>
        <w:rPr>
          <w:rFonts w:hint="eastAsia" w:ascii="宋体" w:hAnsi="宋体" w:cs="宋体"/>
          <w:bCs/>
          <w:color w:val="000000"/>
          <w:sz w:val="24"/>
          <w:szCs w:val="24"/>
        </w:rPr>
      </w:pPr>
      <w:r>
        <w:rPr>
          <w:rFonts w:hint="eastAsia" w:ascii="宋体" w:hAnsi="宋体" w:cs="宋体"/>
          <w:color w:val="000000"/>
          <w:sz w:val="24"/>
          <w:szCs w:val="24"/>
        </w:rPr>
        <w:t>说明：</w:t>
      </w:r>
      <w:r>
        <w:rPr>
          <w:rFonts w:hint="eastAsia" w:ascii="宋体" w:hAnsi="宋体" w:cs="宋体"/>
          <w:bCs/>
          <w:color w:val="000000"/>
          <w:sz w:val="24"/>
          <w:szCs w:val="24"/>
        </w:rPr>
        <w:t>1、</w:t>
      </w:r>
      <w:r>
        <w:rPr>
          <w:rFonts w:hint="eastAsia" w:ascii="宋体" w:hAnsi="宋体" w:cs="宋体"/>
          <w:color w:val="000000"/>
          <w:sz w:val="24"/>
          <w:szCs w:val="24"/>
        </w:rPr>
        <w:t>供应商提供的产品</w:t>
      </w:r>
      <w:r>
        <w:rPr>
          <w:rFonts w:hint="eastAsia" w:ascii="宋体" w:hAnsi="宋体" w:cs="宋体"/>
          <w:bCs/>
          <w:color w:val="000000"/>
          <w:sz w:val="24"/>
          <w:szCs w:val="24"/>
        </w:rPr>
        <w:t>属于《节能产品政府采购清单》中节能产品，《环境标志产品政府采购清单》中环境标志产品，应按磋商文件要求</w:t>
      </w:r>
      <w:r>
        <w:rPr>
          <w:rFonts w:hint="eastAsia" w:ascii="宋体" w:hAnsi="宋体" w:cs="宋体"/>
          <w:color w:val="000000"/>
          <w:sz w:val="24"/>
          <w:szCs w:val="24"/>
        </w:rPr>
        <w:t>提供相关证明材料。</w:t>
      </w:r>
    </w:p>
    <w:p>
      <w:pPr>
        <w:pStyle w:val="79"/>
        <w:spacing w:line="400" w:lineRule="exact"/>
        <w:ind w:left="420" w:leftChars="200" w:firstLine="240" w:firstLineChars="100"/>
        <w:rPr>
          <w:rFonts w:hint="eastAsia" w:ascii="宋体" w:hAnsi="宋体" w:cs="宋体"/>
          <w:sz w:val="24"/>
          <w:szCs w:val="24"/>
        </w:rPr>
      </w:pPr>
      <w:r>
        <w:rPr>
          <w:rFonts w:hint="eastAsia" w:ascii="宋体" w:hAnsi="宋体" w:cs="宋体"/>
          <w:bCs/>
          <w:color w:val="000000"/>
        </w:rPr>
        <w:t>2、未按上述要求提供、</w:t>
      </w:r>
      <w:r>
        <w:rPr>
          <w:rFonts w:hint="eastAsia" w:ascii="宋体" w:hAnsi="宋体" w:cs="宋体"/>
          <w:color w:val="000000"/>
        </w:rPr>
        <w:t>填写</w:t>
      </w:r>
      <w:r>
        <w:rPr>
          <w:rFonts w:hint="eastAsia" w:ascii="宋体" w:hAnsi="宋体" w:cs="宋体"/>
          <w:bCs/>
          <w:color w:val="000000"/>
        </w:rPr>
        <w:t>的，评标时不予以考虑。</w:t>
      </w:r>
      <w:r>
        <w:rPr>
          <w:rFonts w:hint="eastAsia" w:ascii="宋体" w:hAnsi="宋体" w:cs="宋体"/>
          <w:sz w:val="24"/>
          <w:szCs w:val="24"/>
        </w:rPr>
        <w:t xml:space="preserve"> </w:t>
      </w:r>
    </w:p>
    <w:p>
      <w:pPr>
        <w:spacing w:line="360" w:lineRule="auto"/>
        <w:ind w:firstLine="3120" w:firstLineChars="1300"/>
        <w:rPr>
          <w:rFonts w:hint="eastAsia" w:ascii="宋体" w:hAnsi="宋体" w:cs="宋体"/>
          <w:sz w:val="24"/>
          <w:szCs w:val="24"/>
          <w:u w:val="single"/>
        </w:rPr>
      </w:pPr>
      <w:r>
        <w:rPr>
          <w:rFonts w:hint="eastAsia" w:ascii="宋体" w:hAnsi="宋体" w:cs="宋体"/>
          <w:sz w:val="24"/>
          <w:szCs w:val="24"/>
        </w:rPr>
        <w:t xml:space="preserve">供应商（单位公章）： </w:t>
      </w:r>
      <w:r>
        <w:rPr>
          <w:rFonts w:hint="eastAsia" w:ascii="宋体" w:hAnsi="宋体" w:cs="宋体"/>
          <w:sz w:val="24"/>
          <w:szCs w:val="24"/>
          <w:u w:val="single"/>
        </w:rPr>
        <w:t xml:space="preserve">                     </w:t>
      </w:r>
    </w:p>
    <w:p>
      <w:pPr>
        <w:spacing w:line="360" w:lineRule="auto"/>
        <w:ind w:firstLine="3120" w:firstLineChars="1300"/>
        <w:rPr>
          <w:rFonts w:hint="eastAsia" w:ascii="宋体" w:hAnsi="宋体" w:cs="宋体"/>
          <w:sz w:val="24"/>
          <w:szCs w:val="24"/>
          <w:u w:val="single"/>
        </w:rPr>
      </w:pPr>
      <w:r>
        <w:rPr>
          <w:rFonts w:hint="eastAsia" w:ascii="宋体" w:hAnsi="宋体" w:cs="宋体"/>
          <w:sz w:val="24"/>
          <w:szCs w:val="24"/>
        </w:rPr>
        <w:t>法定代表人或其授权委托人（签字或盖章）：</w:t>
      </w:r>
      <w:r>
        <w:rPr>
          <w:rFonts w:hint="eastAsia" w:ascii="宋体" w:hAnsi="宋体" w:cs="宋体"/>
          <w:sz w:val="24"/>
          <w:szCs w:val="24"/>
          <w:u w:val="single"/>
        </w:rPr>
        <w:t xml:space="preserve">              </w:t>
      </w:r>
    </w:p>
    <w:p>
      <w:pPr>
        <w:spacing w:line="360" w:lineRule="auto"/>
        <w:ind w:firstLine="3120" w:firstLineChars="1300"/>
        <w:rPr>
          <w:rFonts w:hint="eastAsia" w:ascii="宋体" w:hAnsi="宋体" w:cs="宋体"/>
          <w:sz w:val="24"/>
          <w:szCs w:val="24"/>
          <w:lang w:val="zh-CN"/>
        </w:rPr>
      </w:pPr>
      <w:r>
        <w:rPr>
          <w:rFonts w:hint="eastAsia" w:ascii="宋体" w:hAnsi="宋体" w:cs="宋体"/>
          <w:sz w:val="24"/>
          <w:szCs w:val="24"/>
          <w:lang w:val="zh-CN"/>
        </w:rPr>
        <w:t>日</w:t>
      </w:r>
      <w:r>
        <w:rPr>
          <w:rFonts w:hint="eastAsia" w:ascii="宋体" w:hAnsi="宋体" w:cs="宋体"/>
          <w:sz w:val="24"/>
          <w:szCs w:val="24"/>
        </w:rPr>
        <w:t xml:space="preserve">  </w:t>
      </w:r>
      <w:r>
        <w:rPr>
          <w:rFonts w:hint="eastAsia" w:ascii="宋体" w:hAnsi="宋体" w:cs="宋体"/>
          <w:sz w:val="24"/>
          <w:szCs w:val="24"/>
          <w:lang w:val="zh-CN"/>
        </w:rPr>
        <w:t>期：</w:t>
      </w:r>
    </w:p>
    <w:bookmarkEnd w:id="62"/>
    <w:p>
      <w:pPr>
        <w:pStyle w:val="24"/>
        <w:spacing w:line="240" w:lineRule="atLeast"/>
        <w:jc w:val="right"/>
        <w:rPr>
          <w:rFonts w:hint="eastAsia"/>
        </w:rPr>
      </w:pPr>
    </w:p>
    <w:p>
      <w:pPr>
        <w:pStyle w:val="24"/>
        <w:tabs>
          <w:tab w:val="right" w:pos="9070"/>
        </w:tabs>
        <w:spacing w:line="240" w:lineRule="atLeast"/>
        <w:rPr>
          <w:rFonts w:hint="eastAsia"/>
        </w:rPr>
      </w:pPr>
    </w:p>
    <w:p>
      <w:pPr>
        <w:pStyle w:val="24"/>
        <w:tabs>
          <w:tab w:val="right" w:pos="9070"/>
        </w:tabs>
        <w:spacing w:line="240" w:lineRule="atLeast"/>
        <w:rPr>
          <w:rFonts w:hint="eastAsia"/>
        </w:rPr>
      </w:pPr>
    </w:p>
    <w:p>
      <w:pPr>
        <w:pStyle w:val="24"/>
        <w:tabs>
          <w:tab w:val="right" w:pos="9070"/>
        </w:tabs>
        <w:spacing w:line="240" w:lineRule="atLeast"/>
        <w:rPr>
          <w:rFonts w:hint="eastAsia"/>
        </w:rPr>
      </w:pPr>
    </w:p>
    <w:p>
      <w:pPr>
        <w:pStyle w:val="24"/>
        <w:tabs>
          <w:tab w:val="right" w:pos="9070"/>
        </w:tabs>
        <w:spacing w:line="240" w:lineRule="atLeast"/>
        <w:rPr>
          <w:rFonts w:hint="eastAsia"/>
        </w:rPr>
      </w:pPr>
    </w:p>
    <w:p>
      <w:pPr>
        <w:pStyle w:val="24"/>
        <w:tabs>
          <w:tab w:val="right" w:pos="9070"/>
        </w:tabs>
        <w:spacing w:line="240" w:lineRule="atLeast"/>
        <w:rPr>
          <w:rFonts w:hint="eastAsia"/>
        </w:rPr>
      </w:pPr>
    </w:p>
    <w:p>
      <w:pPr>
        <w:pStyle w:val="24"/>
        <w:tabs>
          <w:tab w:val="right" w:pos="9070"/>
        </w:tabs>
        <w:spacing w:line="240" w:lineRule="atLeast"/>
        <w:rPr>
          <w:rFonts w:hint="eastAsia"/>
        </w:rPr>
      </w:pPr>
    </w:p>
    <w:p>
      <w:pPr>
        <w:pStyle w:val="24"/>
        <w:tabs>
          <w:tab w:val="left" w:pos="3974"/>
        </w:tabs>
        <w:spacing w:line="240" w:lineRule="atLeast"/>
        <w:rPr>
          <w:rFonts w:hint="eastAsia"/>
        </w:rPr>
      </w:pPr>
      <w:r>
        <w:rPr>
          <w:rFonts w:hint="eastAsia"/>
        </w:rPr>
        <w:tab/>
      </w:r>
    </w:p>
    <w:p>
      <w:pPr>
        <w:pStyle w:val="24"/>
        <w:tabs>
          <w:tab w:val="left" w:pos="3974"/>
        </w:tabs>
        <w:spacing w:line="240" w:lineRule="atLeast"/>
        <w:rPr>
          <w:rFonts w:hint="eastAsia"/>
        </w:rPr>
      </w:pPr>
    </w:p>
    <w:p>
      <w:pPr>
        <w:pStyle w:val="24"/>
        <w:tabs>
          <w:tab w:val="left" w:pos="3974"/>
        </w:tabs>
        <w:spacing w:line="240" w:lineRule="atLeast"/>
        <w:rPr>
          <w:rFonts w:hint="eastAsia"/>
        </w:rPr>
      </w:pPr>
    </w:p>
    <w:p>
      <w:pPr>
        <w:pStyle w:val="24"/>
        <w:tabs>
          <w:tab w:val="right" w:pos="9070"/>
        </w:tabs>
        <w:spacing w:line="240" w:lineRule="atLeast"/>
        <w:rPr>
          <w:rFonts w:hint="eastAsia"/>
        </w:rPr>
      </w:pPr>
    </w:p>
    <w:p>
      <w:pPr>
        <w:pStyle w:val="24"/>
        <w:tabs>
          <w:tab w:val="right" w:pos="9070"/>
        </w:tabs>
        <w:spacing w:line="240" w:lineRule="atLeast"/>
        <w:jc w:val="center"/>
        <w:rPr>
          <w:rFonts w:hint="eastAsia"/>
          <w:sz w:val="44"/>
          <w:szCs w:val="44"/>
        </w:rPr>
      </w:pPr>
      <w:r>
        <w:rPr>
          <w:rFonts w:hint="eastAsia"/>
          <w:sz w:val="44"/>
          <w:szCs w:val="44"/>
        </w:rPr>
        <w:t>本 页 以 下 无 内 容</w:t>
      </w:r>
    </w:p>
    <w:sectPr>
      <w:pgSz w:w="11906" w:h="16838"/>
      <w:pgMar w:top="1701" w:right="1247" w:bottom="1417" w:left="1701"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楷体_GB2312">
    <w:panose1 w:val="02010609030101010101"/>
    <w:charset w:val="86"/>
    <w:family w:val="modern"/>
    <w:pitch w:val="default"/>
    <w:sig w:usb0="00000001" w:usb1="080E0000" w:usb2="00000000" w:usb3="00000000" w:csb0="00040000" w:csb1="00000000"/>
  </w:font>
  <w:font w:name="Consolas">
    <w:panose1 w:val="020B0609020204030204"/>
    <w:charset w:val="00"/>
    <w:family w:val="auto"/>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ascii="宋体" w:hAnsi="宋体" w:cs="宋体"/>
        <w:szCs w:val="18"/>
        <w:highlight w:val="yellow"/>
      </w:rPr>
    </w:pPr>
    <w:r>
      <w:rPr>
        <w:rFonts w:hint="eastAsia" w:ascii="宋体" w:hAnsi="宋体" w:cs="宋体"/>
        <w:szCs w:val="18"/>
      </w:rPr>
      <mc:AlternateContent>
        <mc:Choice Requires="wps">
          <w:drawing>
            <wp:anchor distT="0" distB="0" distL="114300" distR="114300" simplePos="0" relativeHeight="251661312" behindDoc="0" locked="0" layoutInCell="1" allowOverlap="1">
              <wp:simplePos x="0" y="0"/>
              <wp:positionH relativeFrom="margin">
                <wp:posOffset>2821940</wp:posOffset>
              </wp:positionH>
              <wp:positionV relativeFrom="paragraph">
                <wp:posOffset>0</wp:posOffset>
              </wp:positionV>
              <wp:extent cx="83185" cy="94615"/>
              <wp:effectExtent l="0" t="0" r="0" b="0"/>
              <wp:wrapNone/>
              <wp:docPr id="7" name="文本框 9"/>
              <wp:cNvGraphicFramePr/>
              <a:graphic xmlns:a="http://schemas.openxmlformats.org/drawingml/2006/main">
                <a:graphicData uri="http://schemas.microsoft.com/office/word/2010/wordprocessingShape">
                  <wps:wsp>
                    <wps:cNvSpPr txBox="1"/>
                    <wps:spPr>
                      <a:xfrm>
                        <a:off x="0" y="0"/>
                        <a:ext cx="83185" cy="94615"/>
                      </a:xfrm>
                      <a:prstGeom prst="rect">
                        <a:avLst/>
                      </a:prstGeom>
                      <a:noFill/>
                      <a:ln>
                        <a:noFill/>
                      </a:ln>
                    </wps:spPr>
                    <wps:txbx>
                      <w:txbxContent>
                        <w:p>
                          <w:pPr>
                            <w:snapToGrid w:val="0"/>
                            <w:rPr>
                              <w:rFonts w:hint="eastAsia"/>
                              <w:sz w:val="13"/>
                            </w:rPr>
                          </w:pPr>
                        </w:p>
                      </w:txbxContent>
                    </wps:txbx>
                    <wps:bodyPr wrap="none" lIns="0" tIns="0" rIns="0" bIns="0" upright="0">
                      <a:spAutoFit/>
                    </wps:bodyPr>
                  </wps:wsp>
                </a:graphicData>
              </a:graphic>
            </wp:anchor>
          </w:drawing>
        </mc:Choice>
        <mc:Fallback>
          <w:pict>
            <v:shape id="文本框 9" o:spid="_x0000_s1026" o:spt="202" type="#_x0000_t202" style="position:absolute;left:0pt;margin-left:222.2pt;margin-top:0pt;height:7.45pt;width:6.55pt;mso-position-horizontal-relative:margin;mso-wrap-style:none;z-index:251661312;mso-width-relative:page;mso-height-relative:page;" filled="f" stroked="f" coordsize="21600,21600" o:gfxdata="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aSnze0wAAAAcBAAAPAAAAAAAAAAEAIAAAACIAAABkcnMvZG93&#10;bnJldi54bWxQSwECFAAUAAAACACHTuJA+sIPMcwBAACVAwAADgAAAAAAAAABACAAAAAiAQAAZHJz&#10;L2Uyb0RvYy54bWxQSwUGAAAAAAYABgBZAQAAYAUAAAAA&#10;">
              <v:fill on="f" focussize="0,0"/>
              <v:stroke on="f"/>
              <v:imagedata o:title=""/>
              <o:lock v:ext="edit" aspectratio="f"/>
              <v:textbox inset="0mm,0mm,0mm,0mm" style="mso-fit-shape-to-text:t;">
                <w:txbxContent>
                  <w:p>
                    <w:pPr>
                      <w:snapToGrid w:val="0"/>
                      <w:rPr>
                        <w:rFonts w:hint="eastAsia"/>
                        <w:sz w:val="13"/>
                      </w:rPr>
                    </w:pPr>
                  </w:p>
                </w:txbxContent>
              </v:textbox>
            </v:shape>
          </w:pict>
        </mc:Fallback>
      </mc:AlternateContent>
    </w:r>
    <w:r>
      <w:rPr>
        <w:rFonts w:hint="eastAsia" w:ascii="宋体" w:hAnsi="宋体" w:cs="宋体"/>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ascii="宋体" w:hAnsi="宋体" w:cs="宋体"/>
        <w:szCs w:val="18"/>
        <w:highlight w:val="yellow"/>
      </w:rPr>
    </w:pPr>
    <w:r>
      <w:rPr>
        <w:sz w:val="18"/>
        <w:szCs w:val="18"/>
      </w:rPr>
      <mc:AlternateContent>
        <mc:Choice Requires="wps">
          <w:drawing>
            <wp:anchor distT="0" distB="0" distL="114300" distR="114300" simplePos="0" relativeHeight="251665408" behindDoc="0" locked="0" layoutInCell="1" allowOverlap="1">
              <wp:simplePos x="0" y="0"/>
              <wp:positionH relativeFrom="margin">
                <wp:posOffset>4674870</wp:posOffset>
              </wp:positionH>
              <wp:positionV relativeFrom="paragraph">
                <wp:posOffset>146685</wp:posOffset>
              </wp:positionV>
              <wp:extent cx="114935" cy="131445"/>
              <wp:effectExtent l="0" t="0" r="0" b="0"/>
              <wp:wrapNone/>
              <wp:docPr id="11" name="文本框 3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8"/>
                            <w:rPr>
                              <w:rFonts w:hint="eastAsia"/>
                            </w:rPr>
                          </w:pPr>
                        </w:p>
                      </w:txbxContent>
                    </wps:txbx>
                    <wps:bodyPr wrap="none" lIns="0" tIns="0" rIns="0" bIns="0" upright="0">
                      <a:spAutoFit/>
                    </wps:bodyPr>
                  </wps:wsp>
                </a:graphicData>
              </a:graphic>
            </wp:anchor>
          </w:drawing>
        </mc:Choice>
        <mc:Fallback>
          <w:pict>
            <v:shape id="文本框 39" o:spid="_x0000_s1026" o:spt="202" type="#_x0000_t202" style="position:absolute;left:0pt;margin-left:368.1pt;margin-top:11.55pt;height:10.35pt;width:9.05pt;mso-position-horizontal-relative:margin;mso-wrap-style:none;z-index:251665408;mso-width-relative:page;mso-height-relative:page;" filled="f" stroked="f" coordsize="21600,21600" o:gfxdata="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isSOHWAAAACQEAAA8AAAAAAAAAAQAgAAAAIgAAAGRy&#10;cy9kb3ducmV2LnhtbFBLAQIUABQAAAAIAIdO4kAFW9X4zgEAAJkDAAAOAAAAAAAAAAEAIAAAACUB&#10;AABkcnMvZTJvRG9jLnhtbFBLBQYAAAAABgAGAFkBAABlBQAAAAA=&#10;">
              <v:fill on="f" focussize="0,0"/>
              <v:stroke on="f"/>
              <v:imagedata o:title=""/>
              <o:lock v:ext="edit" aspectratio="f"/>
              <v:textbox inset="0mm,0mm,0mm,0mm" style="mso-fit-shape-to-text:t;">
                <w:txbxContent>
                  <w:p>
                    <w:pPr>
                      <w:pStyle w:val="18"/>
                      <w:rPr>
                        <w:rFonts w:hint="eastAsia"/>
                      </w:rPr>
                    </w:pPr>
                  </w:p>
                </w:txbxContent>
              </v:textbox>
            </v:shape>
          </w:pict>
        </mc:Fallback>
      </mc:AlternateContent>
    </w:r>
    <w:r>
      <w:rPr>
        <w:rFonts w:hint="eastAsia" w:ascii="宋体" w:hAnsi="宋体" w:cs="宋体"/>
        <w:sz w:val="18"/>
        <w:szCs w:val="18"/>
      </w:rPr>
      <mc:AlternateContent>
        <mc:Choice Requires="wps">
          <w:drawing>
            <wp:anchor distT="0" distB="0" distL="114300" distR="114300" simplePos="0" relativeHeight="251664384" behindDoc="0" locked="0" layoutInCell="1" allowOverlap="1">
              <wp:simplePos x="0" y="0"/>
              <wp:positionH relativeFrom="margin">
                <wp:posOffset>2821940</wp:posOffset>
              </wp:positionH>
              <wp:positionV relativeFrom="paragraph">
                <wp:posOffset>0</wp:posOffset>
              </wp:positionV>
              <wp:extent cx="83185" cy="94615"/>
              <wp:effectExtent l="0" t="0" r="0" b="0"/>
              <wp:wrapNone/>
              <wp:docPr id="10" name="文本框 9"/>
              <wp:cNvGraphicFramePr/>
              <a:graphic xmlns:a="http://schemas.openxmlformats.org/drawingml/2006/main">
                <a:graphicData uri="http://schemas.microsoft.com/office/word/2010/wordprocessingShape">
                  <wps:wsp>
                    <wps:cNvSpPr txBox="1"/>
                    <wps:spPr>
                      <a:xfrm>
                        <a:off x="0" y="0"/>
                        <a:ext cx="83185" cy="94615"/>
                      </a:xfrm>
                      <a:prstGeom prst="rect">
                        <a:avLst/>
                      </a:prstGeom>
                      <a:noFill/>
                      <a:ln>
                        <a:noFill/>
                      </a:ln>
                    </wps:spPr>
                    <wps:txbx>
                      <w:txbxContent>
                        <w:p>
                          <w:pPr>
                            <w:snapToGrid w:val="0"/>
                            <w:rPr>
                              <w:rFonts w:hint="eastAsia"/>
                              <w:sz w:val="13"/>
                            </w:rPr>
                          </w:pPr>
                        </w:p>
                      </w:txbxContent>
                    </wps:txbx>
                    <wps:bodyPr wrap="none" lIns="0" tIns="0" rIns="0" bIns="0" upright="0">
                      <a:spAutoFit/>
                    </wps:bodyPr>
                  </wps:wsp>
                </a:graphicData>
              </a:graphic>
            </wp:anchor>
          </w:drawing>
        </mc:Choice>
        <mc:Fallback>
          <w:pict>
            <v:shape id="文本框 9" o:spid="_x0000_s1026" o:spt="202" type="#_x0000_t202" style="position:absolute;left:0pt;margin-left:222.2pt;margin-top:0pt;height:7.45pt;width:6.55pt;mso-position-horizontal-relative:margin;mso-wrap-style:none;z-index:251664384;mso-width-relative:page;mso-height-relative:page;" filled="f" stroked="f" coordsize="21600,21600" o:gfxdata="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aSnze0wAAAAcBAAAPAAAAAAAAAAEAIAAAACIAAABkcnMvZG93&#10;bnJldi54bWxQSwECFAAUAAAACACHTuJAKwMhMcwBAACWAwAADgAAAAAAAAABACAAAAAiAQAAZHJz&#10;L2Uyb0RvYy54bWxQSwUGAAAAAAYABgBZAQAAYAUAAAAA&#10;">
              <v:fill on="f" focussize="0,0"/>
              <v:stroke on="f"/>
              <v:imagedata o:title=""/>
              <o:lock v:ext="edit" aspectratio="f"/>
              <v:textbox inset="0mm,0mm,0mm,0mm" style="mso-fit-shape-to-text:t;">
                <w:txbxContent>
                  <w:p>
                    <w:pPr>
                      <w:snapToGrid w:val="0"/>
                      <w:rPr>
                        <w:rFonts w:hint="eastAsia"/>
                        <w:sz w:val="13"/>
                      </w:rPr>
                    </w:pPr>
                  </w:p>
                </w:txbxContent>
              </v:textbox>
            </v:shape>
          </w:pict>
        </mc:Fallback>
      </mc:AlternateContent>
    </w:r>
    <w:r>
      <w:rPr>
        <w:rFonts w:hint="eastAsia" w:ascii="宋体" w:hAnsi="宋体" w:cs="宋体"/>
        <w:sz w:val="18"/>
        <w:szCs w:val="18"/>
      </w:rPr>
      <w:t xml:space="preserve">陕西坤驰项目管理咨询有限公司                    地址：西安市高新区高新一路106号地电广场亮丽楼804室Fax/Tel:029-68628939 </w:t>
    </w:r>
    <w:r>
      <w:rPr>
        <w:rFonts w:hint="eastAsia" w:ascii="宋体" w:hAnsi="宋体" w:cs="宋体"/>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ascii="宋体" w:hAnsi="宋体" w:eastAsia="宋体" w:cs="宋体"/>
        <w:sz w:val="16"/>
        <w:szCs w:val="16"/>
        <w:highlight w:val="yellow"/>
        <w:lang w:val="en-US" w:eastAsia="zh-CN"/>
      </w:rPr>
    </w:pPr>
    <w:r>
      <w:rPr>
        <w:sz w:val="18"/>
        <w:szCs w:val="18"/>
      </w:rPr>
      <mc:AlternateContent>
        <mc:Choice Requires="wps">
          <w:drawing>
            <wp:anchor distT="0" distB="0" distL="114300" distR="114300" simplePos="0" relativeHeight="251663360" behindDoc="0" locked="0" layoutInCell="1" allowOverlap="1">
              <wp:simplePos x="0" y="0"/>
              <wp:positionH relativeFrom="margin">
                <wp:posOffset>4704080</wp:posOffset>
              </wp:positionH>
              <wp:positionV relativeFrom="paragraph">
                <wp:posOffset>137160</wp:posOffset>
              </wp:positionV>
              <wp:extent cx="864235" cy="132080"/>
              <wp:effectExtent l="0" t="0" r="0" b="0"/>
              <wp:wrapNone/>
              <wp:docPr id="9" name="文本框 38"/>
              <wp:cNvGraphicFramePr/>
              <a:graphic xmlns:a="http://schemas.openxmlformats.org/drawingml/2006/main">
                <a:graphicData uri="http://schemas.microsoft.com/office/word/2010/wordprocessingShape">
                  <wps:wsp>
                    <wps:cNvSpPr txBox="1"/>
                    <wps:spPr>
                      <a:xfrm>
                        <a:off x="0" y="0"/>
                        <a:ext cx="864235" cy="132080"/>
                      </a:xfrm>
                      <a:prstGeom prst="rect">
                        <a:avLst/>
                      </a:prstGeom>
                      <a:noFill/>
                      <a:ln>
                        <a:noFill/>
                      </a:ln>
                    </wps:spPr>
                    <wps:txbx>
                      <w:txbxContent>
                        <w:p>
                          <w:pPr>
                            <w:pStyle w:val="18"/>
                            <w:rPr>
                              <w:rFonts w:hint="eastAsia" w:ascii="宋体" w:hAnsi="宋体" w:cs="宋体"/>
                              <w:sz w:val="18"/>
                              <w:szCs w:val="18"/>
                            </w:rPr>
                          </w:pPr>
                          <w:r>
                            <w:rPr>
                              <w:rFonts w:hint="eastAsia" w:ascii="宋体" w:hAnsi="宋体" w:cs="宋体"/>
                              <w:sz w:val="18"/>
                              <w:szCs w:val="18"/>
                            </w:rPr>
                            <w:t xml:space="preserve">第 </w:t>
                          </w:r>
                          <w:r>
                            <w:rPr>
                              <w:rFonts w:hint="eastAsia" w:ascii="宋体" w:hAnsi="宋体" w:cs="宋体"/>
                              <w:sz w:val="18"/>
                              <w:szCs w:val="18"/>
                            </w:rPr>
                            <w:fldChar w:fldCharType="begin"/>
                          </w:r>
                          <w:r>
                            <w:rPr>
                              <w:rFonts w:hint="eastAsia" w:ascii="宋体" w:hAnsi="宋体" w:cs="宋体"/>
                              <w:sz w:val="18"/>
                              <w:szCs w:val="18"/>
                            </w:rPr>
                            <w:instrText xml:space="preserve"> PAGE  \* MERGEFORMAT </w:instrText>
                          </w:r>
                          <w:r>
                            <w:rPr>
                              <w:rFonts w:hint="eastAsia" w:ascii="宋体" w:hAnsi="宋体" w:cs="宋体"/>
                              <w:sz w:val="18"/>
                              <w:szCs w:val="18"/>
                            </w:rPr>
                            <w:fldChar w:fldCharType="separate"/>
                          </w:r>
                          <w:r>
                            <w:rPr>
                              <w:rFonts w:ascii="宋体" w:hAnsi="宋体" w:cs="宋体"/>
                              <w:sz w:val="18"/>
                              <w:szCs w:val="18"/>
                            </w:rPr>
                            <w:t>53</w:t>
                          </w:r>
                          <w:r>
                            <w:rPr>
                              <w:rFonts w:hint="eastAsia" w:ascii="宋体" w:hAnsi="宋体" w:cs="宋体"/>
                              <w:sz w:val="18"/>
                              <w:szCs w:val="18"/>
                            </w:rPr>
                            <w:fldChar w:fldCharType="end"/>
                          </w:r>
                          <w:r>
                            <w:rPr>
                              <w:rFonts w:hint="eastAsia" w:ascii="宋体" w:hAnsi="宋体" w:cs="宋体"/>
                              <w:sz w:val="18"/>
                              <w:szCs w:val="18"/>
                            </w:rPr>
                            <w:t xml:space="preserve"> 页 共</w:t>
                          </w:r>
                          <w:r>
                            <w:rPr>
                              <w:rFonts w:hint="eastAsia" w:ascii="宋体" w:hAnsi="宋体" w:cs="宋体"/>
                              <w:sz w:val="18"/>
                              <w:szCs w:val="18"/>
                              <w:lang w:val="en-US" w:eastAsia="zh-CN"/>
                            </w:rPr>
                            <w:t xml:space="preserve"> 7</w:t>
                          </w:r>
                          <w:r>
                            <w:rPr>
                              <w:rFonts w:hint="eastAsia" w:ascii="宋体" w:hAnsi="宋体" w:cs="宋体"/>
                              <w:sz w:val="18"/>
                              <w:szCs w:val="18"/>
                            </w:rPr>
                            <w:t>4 页</w:t>
                          </w:r>
                        </w:p>
                      </w:txbxContent>
                    </wps:txbx>
                    <wps:bodyPr wrap="none" lIns="0" tIns="0" rIns="0" bIns="0" upright="0">
                      <a:spAutoFit/>
                    </wps:bodyPr>
                  </wps:wsp>
                </a:graphicData>
              </a:graphic>
            </wp:anchor>
          </w:drawing>
        </mc:Choice>
        <mc:Fallback>
          <w:pict>
            <v:shape id="文本框 38" o:spid="_x0000_s1026" o:spt="202" type="#_x0000_t202" style="position:absolute;left:0pt;margin-left:370.4pt;margin-top:10.8pt;height:10.4pt;width:68.05pt;mso-position-horizontal-relative:margin;mso-wrap-style:none;z-index:251663360;mso-width-relative:page;mso-height-relative:page;" filled="f" stroked="f" coordsize="21600,21600" o:gfxdata="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x+WsNYAAAAJAQAADwAAAAAAAAABACAAAAAiAAAA&#10;ZHJzL2Rvd25yZXYueG1sUEsBAhQAFAAAAAgAh07iQDh4Os3QAQAAmAMAAA4AAAAAAAAAAQAgAAAA&#10;JQEAAGRycy9lMm9Eb2MueG1sUEsFBgAAAAAGAAYAWQEAAGcFAAAAAA==&#10;">
              <v:fill on="f" focussize="0,0"/>
              <v:stroke on="f"/>
              <v:imagedata o:title=""/>
              <o:lock v:ext="edit" aspectratio="f"/>
              <v:textbox inset="0mm,0mm,0mm,0mm" style="mso-fit-shape-to-text:t;">
                <w:txbxContent>
                  <w:p>
                    <w:pPr>
                      <w:pStyle w:val="18"/>
                      <w:rPr>
                        <w:rFonts w:hint="eastAsia" w:ascii="宋体" w:hAnsi="宋体" w:cs="宋体"/>
                        <w:sz w:val="18"/>
                        <w:szCs w:val="18"/>
                      </w:rPr>
                    </w:pPr>
                    <w:r>
                      <w:rPr>
                        <w:rFonts w:hint="eastAsia" w:ascii="宋体" w:hAnsi="宋体" w:cs="宋体"/>
                        <w:sz w:val="18"/>
                        <w:szCs w:val="18"/>
                      </w:rPr>
                      <w:t xml:space="preserve">第 </w:t>
                    </w:r>
                    <w:r>
                      <w:rPr>
                        <w:rFonts w:hint="eastAsia" w:ascii="宋体" w:hAnsi="宋体" w:cs="宋体"/>
                        <w:sz w:val="18"/>
                        <w:szCs w:val="18"/>
                      </w:rPr>
                      <w:fldChar w:fldCharType="begin"/>
                    </w:r>
                    <w:r>
                      <w:rPr>
                        <w:rFonts w:hint="eastAsia" w:ascii="宋体" w:hAnsi="宋体" w:cs="宋体"/>
                        <w:sz w:val="18"/>
                        <w:szCs w:val="18"/>
                      </w:rPr>
                      <w:instrText xml:space="preserve"> PAGE  \* MERGEFORMAT </w:instrText>
                    </w:r>
                    <w:r>
                      <w:rPr>
                        <w:rFonts w:hint="eastAsia" w:ascii="宋体" w:hAnsi="宋体" w:cs="宋体"/>
                        <w:sz w:val="18"/>
                        <w:szCs w:val="18"/>
                      </w:rPr>
                      <w:fldChar w:fldCharType="separate"/>
                    </w:r>
                    <w:r>
                      <w:rPr>
                        <w:rFonts w:ascii="宋体" w:hAnsi="宋体" w:cs="宋体"/>
                        <w:sz w:val="18"/>
                        <w:szCs w:val="18"/>
                      </w:rPr>
                      <w:t>53</w:t>
                    </w:r>
                    <w:r>
                      <w:rPr>
                        <w:rFonts w:hint="eastAsia" w:ascii="宋体" w:hAnsi="宋体" w:cs="宋体"/>
                        <w:sz w:val="18"/>
                        <w:szCs w:val="18"/>
                      </w:rPr>
                      <w:fldChar w:fldCharType="end"/>
                    </w:r>
                    <w:r>
                      <w:rPr>
                        <w:rFonts w:hint="eastAsia" w:ascii="宋体" w:hAnsi="宋体" w:cs="宋体"/>
                        <w:sz w:val="18"/>
                        <w:szCs w:val="18"/>
                      </w:rPr>
                      <w:t xml:space="preserve"> 页 共</w:t>
                    </w:r>
                    <w:r>
                      <w:rPr>
                        <w:rFonts w:hint="eastAsia" w:ascii="宋体" w:hAnsi="宋体" w:cs="宋体"/>
                        <w:sz w:val="18"/>
                        <w:szCs w:val="18"/>
                        <w:lang w:val="en-US" w:eastAsia="zh-CN"/>
                      </w:rPr>
                      <w:t xml:space="preserve"> 7</w:t>
                    </w:r>
                    <w:r>
                      <w:rPr>
                        <w:rFonts w:hint="eastAsia" w:ascii="宋体" w:hAnsi="宋体" w:cs="宋体"/>
                        <w:sz w:val="18"/>
                        <w:szCs w:val="18"/>
                      </w:rPr>
                      <w:t>4 页</w:t>
                    </w:r>
                  </w:p>
                </w:txbxContent>
              </v:textbox>
            </v:shape>
          </w:pict>
        </mc:Fallback>
      </mc:AlternateContent>
    </w:r>
    <w:r>
      <w:rPr>
        <w:rFonts w:hint="eastAsia" w:ascii="宋体" w:hAnsi="宋体" w:cs="宋体"/>
        <w:sz w:val="18"/>
        <w:szCs w:val="18"/>
      </w:rPr>
      <mc:AlternateContent>
        <mc:Choice Requires="wps">
          <w:drawing>
            <wp:anchor distT="0" distB="0" distL="114300" distR="114300" simplePos="0" relativeHeight="251662336" behindDoc="0" locked="0" layoutInCell="1" allowOverlap="1">
              <wp:simplePos x="0" y="0"/>
              <wp:positionH relativeFrom="margin">
                <wp:posOffset>2821940</wp:posOffset>
              </wp:positionH>
              <wp:positionV relativeFrom="paragraph">
                <wp:posOffset>0</wp:posOffset>
              </wp:positionV>
              <wp:extent cx="83185" cy="94615"/>
              <wp:effectExtent l="0" t="0" r="0" b="0"/>
              <wp:wrapNone/>
              <wp:docPr id="8" name="文本框 9"/>
              <wp:cNvGraphicFramePr/>
              <a:graphic xmlns:a="http://schemas.openxmlformats.org/drawingml/2006/main">
                <a:graphicData uri="http://schemas.microsoft.com/office/word/2010/wordprocessingShape">
                  <wps:wsp>
                    <wps:cNvSpPr txBox="1"/>
                    <wps:spPr>
                      <a:xfrm>
                        <a:off x="0" y="0"/>
                        <a:ext cx="83185" cy="94615"/>
                      </a:xfrm>
                      <a:prstGeom prst="rect">
                        <a:avLst/>
                      </a:prstGeom>
                      <a:noFill/>
                      <a:ln>
                        <a:noFill/>
                      </a:ln>
                    </wps:spPr>
                    <wps:txbx>
                      <w:txbxContent>
                        <w:p>
                          <w:pPr>
                            <w:snapToGrid w:val="0"/>
                            <w:rPr>
                              <w:rFonts w:hint="eastAsia"/>
                              <w:sz w:val="13"/>
                            </w:rPr>
                          </w:pPr>
                        </w:p>
                      </w:txbxContent>
                    </wps:txbx>
                    <wps:bodyPr wrap="none" lIns="0" tIns="0" rIns="0" bIns="0" upright="0">
                      <a:spAutoFit/>
                    </wps:bodyPr>
                  </wps:wsp>
                </a:graphicData>
              </a:graphic>
            </wp:anchor>
          </w:drawing>
        </mc:Choice>
        <mc:Fallback>
          <w:pict>
            <v:shape id="文本框 9" o:spid="_x0000_s1026" o:spt="202" type="#_x0000_t202" style="position:absolute;left:0pt;margin-left:222.2pt;margin-top:0pt;height:7.45pt;width:6.55pt;mso-position-horizontal-relative:margin;mso-wrap-style:none;z-index:251662336;mso-width-relative:page;mso-height-relative:page;" filled="f" stroked="f" coordsize="21600,21600" o:gfxdata="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aSnze0wAAAAcBAAAPAAAAAAAAAAEAIAAAACIAAABkcnMvZG93&#10;bnJldi54bWxQSwECFAAUAAAACACHTuJA2OwwJcwBAACVAwAADgAAAAAAAAABACAAAAAiAQAAZHJz&#10;L2Uyb0RvYy54bWxQSwUGAAAAAAYABgBZAQAAYAUAAAAA&#10;">
              <v:fill on="f" focussize="0,0"/>
              <v:stroke on="f"/>
              <v:imagedata o:title=""/>
              <o:lock v:ext="edit" aspectratio="f"/>
              <v:textbox inset="0mm,0mm,0mm,0mm" style="mso-fit-shape-to-text:t;">
                <w:txbxContent>
                  <w:p>
                    <w:pPr>
                      <w:snapToGrid w:val="0"/>
                      <w:rPr>
                        <w:rFonts w:hint="eastAsia"/>
                        <w:sz w:val="13"/>
                      </w:rPr>
                    </w:pPr>
                  </w:p>
                </w:txbxContent>
              </v:textbox>
            </v:shape>
          </w:pict>
        </mc:Fallback>
      </mc:AlternateContent>
    </w:r>
    <w:r>
      <w:rPr>
        <w:rFonts w:hint="eastAsia" w:ascii="宋体" w:hAnsi="宋体" w:cs="宋体"/>
        <w:sz w:val="18"/>
        <w:szCs w:val="18"/>
      </w:rPr>
      <w:t xml:space="preserve">陕西坤驰项目管理咨询有限公司                    地址：西安市高新区高新一路106号地电广场亮丽楼804室Fax/Tel：029-68628939 </w:t>
    </w:r>
    <w:r>
      <w:rPr>
        <w:rFonts w:hint="eastAsia" w:ascii="宋体" w:hAnsi="宋体" w:cs="宋体"/>
        <w:sz w:val="16"/>
        <w:szCs w:val="16"/>
      </w:rPr>
      <w:t xml:space="preserve">                                                                       </w:t>
    </w:r>
    <w:r>
      <w:rPr>
        <w:rFonts w:hint="eastAsia" w:ascii="宋体" w:hAnsi="宋体" w:cs="宋体"/>
        <w:sz w:val="16"/>
        <w:szCs w:val="16"/>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u w:val="single"/>
      </w:rPr>
    </w:pPr>
    <w:r>
      <w:rPr>
        <w:rFonts w:hint="eastAsia"/>
        <w:sz w:val="28"/>
        <w:szCs w:val="28"/>
      </w:rPr>
      <w:drawing>
        <wp:anchor distT="0" distB="0" distL="114300" distR="114300" simplePos="0" relativeHeight="251659264" behindDoc="0" locked="0" layoutInCell="1" allowOverlap="1">
          <wp:simplePos x="0" y="0"/>
          <wp:positionH relativeFrom="column">
            <wp:posOffset>-414655</wp:posOffset>
          </wp:positionH>
          <wp:positionV relativeFrom="paragraph">
            <wp:posOffset>55245</wp:posOffset>
          </wp:positionV>
          <wp:extent cx="2216785" cy="354965"/>
          <wp:effectExtent l="0" t="0" r="12065" b="6985"/>
          <wp:wrapSquare wrapText="bothSides"/>
          <wp:docPr id="6" name="图片 28" descr="微信图片_20180313155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8" descr="微信图片_20180313155027"/>
                  <pic:cNvPicPr>
                    <a:picLocks noChangeAspect="1"/>
                  </pic:cNvPicPr>
                </pic:nvPicPr>
                <pic:blipFill>
                  <a:blip r:embed="rId1"/>
                  <a:stretch>
                    <a:fillRect/>
                  </a:stretch>
                </pic:blipFill>
                <pic:spPr>
                  <a:xfrm>
                    <a:off x="0" y="0"/>
                    <a:ext cx="2216785" cy="354965"/>
                  </a:xfrm>
                  <a:prstGeom prst="rect">
                    <a:avLst/>
                  </a:prstGeom>
                  <a:noFill/>
                  <a:ln>
                    <a:noFill/>
                  </a:ln>
                </pic:spPr>
              </pic:pic>
            </a:graphicData>
          </a:graphic>
        </wp:anchor>
      </w:drawing>
    </w:r>
    <w:r>
      <w:rPr>
        <w:rFonts w:hint="eastAsia"/>
        <w:sz w:val="28"/>
        <w:szCs w:val="28"/>
      </w:rPr>
      <w:pict>
        <v:shape id="艺术字 29" o:spid="_x0000_s2050" o:spt="136" type="#_x0000_t136" style="position:absolute;left:0pt;margin-left:358.6pt;margin-top:10.65pt;height:10.1pt;width:89.3pt;mso-wrap-distance-bottom:0pt;mso-wrap-distance-left:9pt;mso-wrap-distance-right:9pt;mso-wrap-distance-top:0pt;z-index:251660288;mso-width-relative:page;mso-height-relative:page;" fillcolor="#365F91" filled="t" stroked="t" coordsize="21600,21600">
          <v:path/>
          <v:fill on="t" focussize="0,0"/>
          <v:stroke/>
          <v:imagedata o:title=""/>
          <o:lock v:ext="edit" grouping="f" rotation="f" text="f" aspectratio="f"/>
          <v:textpath on="t" fitshape="t" fitpath="t" trim="t" xscale="f" string="公 平 公 正 守 诚" style="font-family:幼圆;font-size:10pt;font-weight:bold;v-text-align:letter-justify;v-text-spacing:98304f;"/>
          <w10:wrap type="square"/>
        </v:shape>
      </w:pict>
    </w:r>
    <w:r>
      <w:rPr>
        <w:rFonts w:hint="eastAsia"/>
        <w:sz w:val="28"/>
        <w:szCs w:val="28"/>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0C2B37"/>
    <w:multiLevelType w:val="singleLevel"/>
    <w:tmpl w:val="DE0C2B37"/>
    <w:lvl w:ilvl="0" w:tentative="0">
      <w:start w:val="1"/>
      <w:numFmt w:val="decimal"/>
      <w:suff w:val="nothing"/>
      <w:lvlText w:val="%1）"/>
      <w:lvlJc w:val="left"/>
    </w:lvl>
  </w:abstractNum>
  <w:abstractNum w:abstractNumId="1">
    <w:nsid w:val="00000000"/>
    <w:multiLevelType w:val="singleLevel"/>
    <w:tmpl w:val="00000000"/>
    <w:lvl w:ilvl="0" w:tentative="0">
      <w:start w:val="1"/>
      <w:numFmt w:val="decimal"/>
      <w:suff w:val="nothing"/>
      <w:lvlText w:val="%1、"/>
      <w:lvlJc w:val="left"/>
    </w:lvl>
  </w:abstractNum>
  <w:abstractNum w:abstractNumId="2">
    <w:nsid w:val="00000003"/>
    <w:multiLevelType w:val="singleLevel"/>
    <w:tmpl w:val="00000003"/>
    <w:lvl w:ilvl="0" w:tentative="0">
      <w:start w:val="6"/>
      <w:numFmt w:val="decimal"/>
      <w:suff w:val="nothing"/>
      <w:lvlText w:val="%1、"/>
      <w:lvlJc w:val="left"/>
    </w:lvl>
  </w:abstractNum>
  <w:abstractNum w:abstractNumId="3">
    <w:nsid w:val="00000004"/>
    <w:multiLevelType w:val="singleLevel"/>
    <w:tmpl w:val="00000004"/>
    <w:lvl w:ilvl="0" w:tentative="0">
      <w:start w:val="1"/>
      <w:numFmt w:val="chineseCounting"/>
      <w:suff w:val="nothing"/>
      <w:lvlText w:val="%1、"/>
      <w:lvlJc w:val="left"/>
      <w:rPr>
        <w:rFonts w:hint="eastAsia"/>
      </w:rPr>
    </w:lvl>
  </w:abstractNum>
  <w:abstractNum w:abstractNumId="4">
    <w:nsid w:val="00000011"/>
    <w:multiLevelType w:val="singleLevel"/>
    <w:tmpl w:val="00000011"/>
    <w:lvl w:ilvl="0" w:tentative="0">
      <w:start w:val="1"/>
      <w:numFmt w:val="decimal"/>
      <w:suff w:val="nothing"/>
      <w:lvlText w:val="%1、"/>
      <w:lvlJc w:val="left"/>
    </w:lvl>
  </w:abstractNum>
  <w:abstractNum w:abstractNumId="5">
    <w:nsid w:val="00000013"/>
    <w:multiLevelType w:val="multilevel"/>
    <w:tmpl w:val="00000013"/>
    <w:lvl w:ilvl="0" w:tentative="0">
      <w:start w:val="1"/>
      <w:numFmt w:val="decimal"/>
      <w:pStyle w:val="70"/>
      <w:lvlText w:val="%1、"/>
      <w:lvlJc w:val="left"/>
      <w:pPr>
        <w:tabs>
          <w:tab w:val="left" w:pos="1755"/>
        </w:tabs>
        <w:ind w:left="1755" w:hanging="1125"/>
      </w:pPr>
      <w:rPr>
        <w:rFonts w:hint="eastAsia"/>
      </w:rPr>
    </w:lvl>
    <w:lvl w:ilvl="1" w:tentative="0">
      <w:start w:val="1"/>
      <w:numFmt w:val="japaneseCounting"/>
      <w:lvlText w:val="%2、"/>
      <w:lvlJc w:val="left"/>
      <w:pPr>
        <w:tabs>
          <w:tab w:val="left" w:pos="1770"/>
        </w:tabs>
        <w:ind w:left="1770" w:hanging="720"/>
      </w:pPr>
      <w:rPr>
        <w:rFonts w:hint="eastAsia"/>
      </w:r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6">
    <w:nsid w:val="00000014"/>
    <w:multiLevelType w:val="singleLevel"/>
    <w:tmpl w:val="00000014"/>
    <w:lvl w:ilvl="0" w:tentative="0">
      <w:start w:val="5"/>
      <w:numFmt w:val="chineseCounting"/>
      <w:suff w:val="space"/>
      <w:lvlText w:val="第%1章"/>
      <w:lvlJc w:val="left"/>
      <w:rPr>
        <w:rFonts w:hint="eastAsia"/>
      </w:rPr>
    </w:lvl>
  </w:abstractNum>
  <w:abstractNum w:abstractNumId="7">
    <w:nsid w:val="6D162CDE"/>
    <w:multiLevelType w:val="multilevel"/>
    <w:tmpl w:val="6D162CDE"/>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7"/>
  </w:num>
  <w:num w:numId="4">
    <w:abstractNumId w:val="6"/>
  </w:num>
  <w:num w:numId="5">
    <w:abstractNumId w:val="2"/>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159"/>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3NTBhOWRhNGQ1NzM0NDI2NTZlNDkxZjEwNDYwMGMifQ=="/>
  </w:docVars>
  <w:rsids>
    <w:rsidRoot w:val="00172A27"/>
    <w:rsid w:val="00083755"/>
    <w:rsid w:val="001814F4"/>
    <w:rsid w:val="001E2193"/>
    <w:rsid w:val="0024038A"/>
    <w:rsid w:val="005502F3"/>
    <w:rsid w:val="00587EB8"/>
    <w:rsid w:val="00795A4B"/>
    <w:rsid w:val="007C1CDC"/>
    <w:rsid w:val="00816FCB"/>
    <w:rsid w:val="008571CF"/>
    <w:rsid w:val="00A71051"/>
    <w:rsid w:val="00B0461E"/>
    <w:rsid w:val="00B2216F"/>
    <w:rsid w:val="00B65DA7"/>
    <w:rsid w:val="00B74B30"/>
    <w:rsid w:val="00D96190"/>
    <w:rsid w:val="00DA1E05"/>
    <w:rsid w:val="00DD2C62"/>
    <w:rsid w:val="00E35FAF"/>
    <w:rsid w:val="00F71759"/>
    <w:rsid w:val="00FA5427"/>
    <w:rsid w:val="00FC20B9"/>
    <w:rsid w:val="00FE03E2"/>
    <w:rsid w:val="01723E14"/>
    <w:rsid w:val="019E3AE5"/>
    <w:rsid w:val="0254791A"/>
    <w:rsid w:val="028706C8"/>
    <w:rsid w:val="04866BF3"/>
    <w:rsid w:val="05CA561C"/>
    <w:rsid w:val="075B6ED4"/>
    <w:rsid w:val="08DE1CF9"/>
    <w:rsid w:val="09965FB6"/>
    <w:rsid w:val="09EC4C0E"/>
    <w:rsid w:val="0A116EE2"/>
    <w:rsid w:val="0AA70C88"/>
    <w:rsid w:val="0B012515"/>
    <w:rsid w:val="0C322E3F"/>
    <w:rsid w:val="0D8D4FD3"/>
    <w:rsid w:val="0E247E6C"/>
    <w:rsid w:val="0EE74161"/>
    <w:rsid w:val="10211D7B"/>
    <w:rsid w:val="11B559D7"/>
    <w:rsid w:val="11F959AF"/>
    <w:rsid w:val="126466B8"/>
    <w:rsid w:val="12A929AB"/>
    <w:rsid w:val="12FC03A0"/>
    <w:rsid w:val="153D7D3A"/>
    <w:rsid w:val="15D02F96"/>
    <w:rsid w:val="161D1053"/>
    <w:rsid w:val="180B3ED7"/>
    <w:rsid w:val="18D1444C"/>
    <w:rsid w:val="18F21AE8"/>
    <w:rsid w:val="190427B2"/>
    <w:rsid w:val="197646C5"/>
    <w:rsid w:val="1B682363"/>
    <w:rsid w:val="1C615524"/>
    <w:rsid w:val="1CA52BB6"/>
    <w:rsid w:val="1D840EF1"/>
    <w:rsid w:val="1D96245F"/>
    <w:rsid w:val="1D9F0744"/>
    <w:rsid w:val="1DBC1F87"/>
    <w:rsid w:val="1DC2765D"/>
    <w:rsid w:val="1DE055B5"/>
    <w:rsid w:val="1E182C39"/>
    <w:rsid w:val="1E6A3F97"/>
    <w:rsid w:val="1F323AB8"/>
    <w:rsid w:val="1FFB3F08"/>
    <w:rsid w:val="20883D8C"/>
    <w:rsid w:val="20A9122A"/>
    <w:rsid w:val="20B145B8"/>
    <w:rsid w:val="220230DC"/>
    <w:rsid w:val="22691317"/>
    <w:rsid w:val="22C12245"/>
    <w:rsid w:val="232D3767"/>
    <w:rsid w:val="236A2358"/>
    <w:rsid w:val="25DF3886"/>
    <w:rsid w:val="26110EE3"/>
    <w:rsid w:val="26541837"/>
    <w:rsid w:val="26AE7DB0"/>
    <w:rsid w:val="26C15961"/>
    <w:rsid w:val="28200206"/>
    <w:rsid w:val="283D53C4"/>
    <w:rsid w:val="29B3165C"/>
    <w:rsid w:val="2A355679"/>
    <w:rsid w:val="2A5252F5"/>
    <w:rsid w:val="2A7C73CE"/>
    <w:rsid w:val="2A8329D1"/>
    <w:rsid w:val="2AC81118"/>
    <w:rsid w:val="2B6245A0"/>
    <w:rsid w:val="2C6C1E09"/>
    <w:rsid w:val="2C951E2F"/>
    <w:rsid w:val="2D023C29"/>
    <w:rsid w:val="2D2738F2"/>
    <w:rsid w:val="2DCA1973"/>
    <w:rsid w:val="2E3012C0"/>
    <w:rsid w:val="2E7C52A7"/>
    <w:rsid w:val="2EF110BF"/>
    <w:rsid w:val="2F6F0B7C"/>
    <w:rsid w:val="2FF11B18"/>
    <w:rsid w:val="30600E83"/>
    <w:rsid w:val="30A3643F"/>
    <w:rsid w:val="31513D9B"/>
    <w:rsid w:val="316926DE"/>
    <w:rsid w:val="3188300F"/>
    <w:rsid w:val="31924A00"/>
    <w:rsid w:val="31945231"/>
    <w:rsid w:val="32255168"/>
    <w:rsid w:val="325D631D"/>
    <w:rsid w:val="32601145"/>
    <w:rsid w:val="33006B58"/>
    <w:rsid w:val="34AF49C4"/>
    <w:rsid w:val="34BC53E4"/>
    <w:rsid w:val="3658791B"/>
    <w:rsid w:val="36B50D23"/>
    <w:rsid w:val="36C40581"/>
    <w:rsid w:val="38FB21D3"/>
    <w:rsid w:val="396C2D8E"/>
    <w:rsid w:val="39AB0A97"/>
    <w:rsid w:val="3A6B13D1"/>
    <w:rsid w:val="3B3779A2"/>
    <w:rsid w:val="3BFB71C2"/>
    <w:rsid w:val="3CC66E16"/>
    <w:rsid w:val="3D3262A3"/>
    <w:rsid w:val="3D6935AF"/>
    <w:rsid w:val="3D9514B8"/>
    <w:rsid w:val="3DC1693C"/>
    <w:rsid w:val="3F5E0F3B"/>
    <w:rsid w:val="40893B18"/>
    <w:rsid w:val="40B0090E"/>
    <w:rsid w:val="40EA500C"/>
    <w:rsid w:val="41796E2D"/>
    <w:rsid w:val="41A61F3B"/>
    <w:rsid w:val="42DF47B3"/>
    <w:rsid w:val="43662D3C"/>
    <w:rsid w:val="43FF5756"/>
    <w:rsid w:val="445B5B06"/>
    <w:rsid w:val="449F0FA3"/>
    <w:rsid w:val="45335D6A"/>
    <w:rsid w:val="45835293"/>
    <w:rsid w:val="460A5552"/>
    <w:rsid w:val="465E4748"/>
    <w:rsid w:val="46681925"/>
    <w:rsid w:val="46C434D3"/>
    <w:rsid w:val="46F36351"/>
    <w:rsid w:val="470657A0"/>
    <w:rsid w:val="480C0CE3"/>
    <w:rsid w:val="48134836"/>
    <w:rsid w:val="482B4D3C"/>
    <w:rsid w:val="492D539E"/>
    <w:rsid w:val="493217E7"/>
    <w:rsid w:val="4A97796C"/>
    <w:rsid w:val="4C133137"/>
    <w:rsid w:val="4C393FA0"/>
    <w:rsid w:val="4C3C5545"/>
    <w:rsid w:val="4D225B03"/>
    <w:rsid w:val="4E082DAC"/>
    <w:rsid w:val="4ED97A4C"/>
    <w:rsid w:val="506D7158"/>
    <w:rsid w:val="5075312C"/>
    <w:rsid w:val="51AF57E2"/>
    <w:rsid w:val="52A36744"/>
    <w:rsid w:val="530341FB"/>
    <w:rsid w:val="53295F35"/>
    <w:rsid w:val="540773F5"/>
    <w:rsid w:val="54445C2B"/>
    <w:rsid w:val="547D0B07"/>
    <w:rsid w:val="55A96C67"/>
    <w:rsid w:val="55CA06F9"/>
    <w:rsid w:val="55FD0388"/>
    <w:rsid w:val="56175025"/>
    <w:rsid w:val="5626317B"/>
    <w:rsid w:val="5634439E"/>
    <w:rsid w:val="56E64B2D"/>
    <w:rsid w:val="57B1274C"/>
    <w:rsid w:val="58576D46"/>
    <w:rsid w:val="58C266F3"/>
    <w:rsid w:val="5A1F27E9"/>
    <w:rsid w:val="5AA350BF"/>
    <w:rsid w:val="5B5159C8"/>
    <w:rsid w:val="5C137740"/>
    <w:rsid w:val="5C841F15"/>
    <w:rsid w:val="5E384BE8"/>
    <w:rsid w:val="5EB61B97"/>
    <w:rsid w:val="5F983C06"/>
    <w:rsid w:val="5FB95381"/>
    <w:rsid w:val="61DD7173"/>
    <w:rsid w:val="622650B2"/>
    <w:rsid w:val="628D40CD"/>
    <w:rsid w:val="62B87DCA"/>
    <w:rsid w:val="635502AA"/>
    <w:rsid w:val="638276CC"/>
    <w:rsid w:val="64D57DA4"/>
    <w:rsid w:val="66270AF4"/>
    <w:rsid w:val="67100C46"/>
    <w:rsid w:val="67525409"/>
    <w:rsid w:val="67A10F40"/>
    <w:rsid w:val="67B46485"/>
    <w:rsid w:val="6818233E"/>
    <w:rsid w:val="681E5DEB"/>
    <w:rsid w:val="68BB6E8B"/>
    <w:rsid w:val="68C31DCA"/>
    <w:rsid w:val="68F0718A"/>
    <w:rsid w:val="697E5F95"/>
    <w:rsid w:val="69D11F24"/>
    <w:rsid w:val="6B78481D"/>
    <w:rsid w:val="6BA241B1"/>
    <w:rsid w:val="6BA31700"/>
    <w:rsid w:val="6C2022F7"/>
    <w:rsid w:val="6C5C157F"/>
    <w:rsid w:val="6CCE5C19"/>
    <w:rsid w:val="6D3E02FA"/>
    <w:rsid w:val="6E6C4E68"/>
    <w:rsid w:val="6EED24A3"/>
    <w:rsid w:val="71183EF8"/>
    <w:rsid w:val="71644119"/>
    <w:rsid w:val="72407019"/>
    <w:rsid w:val="72725AB8"/>
    <w:rsid w:val="734A70EC"/>
    <w:rsid w:val="75066CF0"/>
    <w:rsid w:val="750F5158"/>
    <w:rsid w:val="768F3146"/>
    <w:rsid w:val="76B23161"/>
    <w:rsid w:val="776E100F"/>
    <w:rsid w:val="778B0412"/>
    <w:rsid w:val="7848445E"/>
    <w:rsid w:val="788F7597"/>
    <w:rsid w:val="795D40D8"/>
    <w:rsid w:val="7A357DEC"/>
    <w:rsid w:val="7AF47BE4"/>
    <w:rsid w:val="7B57160A"/>
    <w:rsid w:val="7B7B50A9"/>
    <w:rsid w:val="7BAB49AA"/>
    <w:rsid w:val="7BD50D90"/>
    <w:rsid w:val="7C593C38"/>
    <w:rsid w:val="7D1E0418"/>
    <w:rsid w:val="7F0144F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8"/>
    <w:qFormat/>
    <w:uiPriority w:val="0"/>
    <w:pPr>
      <w:keepNext/>
      <w:jc w:val="center"/>
      <w:outlineLvl w:val="0"/>
    </w:pPr>
    <w:rPr>
      <w:rFonts w:ascii="黑体" w:eastAsia="黑体"/>
      <w:kern w:val="0"/>
      <w:sz w:val="28"/>
    </w:rPr>
  </w:style>
  <w:style w:type="paragraph" w:styleId="4">
    <w:name w:val="heading 2"/>
    <w:basedOn w:val="1"/>
    <w:next w:val="1"/>
    <w:qFormat/>
    <w:uiPriority w:val="0"/>
    <w:pPr>
      <w:keepNext/>
      <w:spacing w:line="720" w:lineRule="exact"/>
      <w:outlineLvl w:val="1"/>
    </w:pPr>
    <w:rPr>
      <w:rFonts w:ascii="黑体" w:hAnsi="Copperplate Gothic Bold" w:eastAsia="楷体_GB2312"/>
      <w:sz w:val="28"/>
    </w:rPr>
  </w:style>
  <w:style w:type="paragraph" w:styleId="5">
    <w:name w:val="heading 3"/>
    <w:basedOn w:val="1"/>
    <w:next w:val="1"/>
    <w:qFormat/>
    <w:uiPriority w:val="0"/>
    <w:pPr>
      <w:keepNext/>
      <w:spacing w:line="320" w:lineRule="exact"/>
      <w:outlineLvl w:val="2"/>
    </w:pPr>
    <w:rPr>
      <w:rFonts w:ascii="楷体_GB2312" w:eastAsia="楷体_GB2312"/>
      <w:sz w:val="32"/>
    </w:rPr>
  </w:style>
  <w:style w:type="paragraph" w:styleId="6">
    <w:name w:val="heading 4"/>
    <w:basedOn w:val="1"/>
    <w:next w:val="1"/>
    <w:qFormat/>
    <w:uiPriority w:val="0"/>
    <w:pPr>
      <w:keepNext/>
      <w:spacing w:line="600" w:lineRule="exact"/>
      <w:jc w:val="center"/>
      <w:outlineLvl w:val="3"/>
    </w:pPr>
    <w:rPr>
      <w:rFonts w:ascii="楷体_GB2312" w:eastAsia="楷体_GB2312"/>
      <w:sz w:val="32"/>
    </w:rPr>
  </w:style>
  <w:style w:type="paragraph" w:styleId="7">
    <w:name w:val="heading 5"/>
    <w:basedOn w:val="1"/>
    <w:next w:val="1"/>
    <w:qFormat/>
    <w:uiPriority w:val="0"/>
    <w:pPr>
      <w:keepNext/>
      <w:keepLines/>
      <w:spacing w:before="280" w:beforeLines="0" w:after="290" w:afterLines="0" w:line="372" w:lineRule="auto"/>
      <w:outlineLvl w:val="4"/>
    </w:pPr>
    <w:rPr>
      <w:sz w:val="28"/>
    </w:rPr>
  </w:style>
  <w:style w:type="character" w:default="1" w:styleId="29">
    <w:name w:val="Default Paragraph Font"/>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left"/>
    </w:pPr>
    <w:rPr>
      <w:rFonts w:ascii="Copperplate Gothic Bold" w:hAnsi="Copperplate Gothic Bold"/>
      <w:sz w:val="28"/>
    </w:rPr>
  </w:style>
  <w:style w:type="paragraph" w:styleId="8">
    <w:name w:val="List 3"/>
    <w:basedOn w:val="1"/>
    <w:qFormat/>
    <w:uiPriority w:val="0"/>
    <w:pPr>
      <w:ind w:left="100" w:leftChars="400" w:hanging="200" w:hangingChars="200"/>
    </w:pPr>
  </w:style>
  <w:style w:type="paragraph" w:styleId="9">
    <w:name w:val="Normal Indent"/>
    <w:basedOn w:val="1"/>
    <w:link w:val="59"/>
    <w:uiPriority w:val="0"/>
    <w:pPr>
      <w:ind w:firstLine="420"/>
    </w:pPr>
    <w:rPr>
      <w:rFonts w:eastAsia="宋体"/>
      <w:kern w:val="2"/>
      <w:sz w:val="21"/>
      <w:lang w:val="en-US" w:eastAsia="zh-CN" w:bidi="ar-SA"/>
    </w:rPr>
  </w:style>
  <w:style w:type="paragraph" w:styleId="10">
    <w:name w:val="Document Map"/>
    <w:basedOn w:val="1"/>
    <w:qFormat/>
    <w:uiPriority w:val="0"/>
    <w:pPr>
      <w:shd w:val="clear" w:color="auto" w:fill="000080"/>
    </w:pPr>
  </w:style>
  <w:style w:type="paragraph" w:styleId="11">
    <w:name w:val="annotation text"/>
    <w:basedOn w:val="1"/>
    <w:link w:val="52"/>
    <w:uiPriority w:val="0"/>
    <w:pPr>
      <w:jc w:val="left"/>
    </w:pPr>
    <w:rPr>
      <w:kern w:val="2"/>
      <w:sz w:val="21"/>
    </w:rPr>
  </w:style>
  <w:style w:type="paragraph" w:styleId="12">
    <w:name w:val="Body Text 3"/>
    <w:basedOn w:val="1"/>
    <w:uiPriority w:val="0"/>
    <w:pPr>
      <w:jc w:val="center"/>
    </w:pPr>
    <w:rPr>
      <w:b/>
      <w:spacing w:val="-20"/>
      <w:w w:val="110"/>
      <w:sz w:val="52"/>
    </w:rPr>
  </w:style>
  <w:style w:type="paragraph" w:styleId="13">
    <w:name w:val="Body Text Indent"/>
    <w:basedOn w:val="1"/>
    <w:uiPriority w:val="0"/>
    <w:pPr>
      <w:spacing w:line="640" w:lineRule="exact"/>
      <w:ind w:firstLine="585"/>
    </w:pPr>
    <w:rPr>
      <w:rFonts w:ascii="楷体_GB2312" w:eastAsia="楷体_GB2312"/>
      <w:sz w:val="32"/>
    </w:rPr>
  </w:style>
  <w:style w:type="paragraph" w:styleId="14">
    <w:name w:val="Plain Text"/>
    <w:basedOn w:val="1"/>
    <w:link w:val="62"/>
    <w:uiPriority w:val="0"/>
    <w:rPr>
      <w:rFonts w:ascii="宋体" w:hAnsi="Courier New" w:eastAsia="宋体"/>
      <w:kern w:val="2"/>
      <w:sz w:val="21"/>
      <w:lang w:val="en-US" w:eastAsia="zh-CN" w:bidi="ar-SA"/>
    </w:rPr>
  </w:style>
  <w:style w:type="paragraph" w:styleId="15">
    <w:name w:val="Date"/>
    <w:basedOn w:val="1"/>
    <w:next w:val="1"/>
    <w:qFormat/>
    <w:uiPriority w:val="0"/>
    <w:rPr>
      <w:rFonts w:ascii="Copperplate Gothic Bold" w:hAnsi="Copperplate Gothic Bold"/>
      <w:sz w:val="32"/>
    </w:rPr>
  </w:style>
  <w:style w:type="paragraph" w:styleId="16">
    <w:name w:val="Body Text Indent 2"/>
    <w:basedOn w:val="1"/>
    <w:qFormat/>
    <w:uiPriority w:val="0"/>
    <w:pPr>
      <w:spacing w:line="640" w:lineRule="exact"/>
      <w:ind w:firstLine="645"/>
    </w:pPr>
    <w:rPr>
      <w:rFonts w:ascii="楷体_GB2312" w:eastAsia="楷体_GB2312"/>
      <w:sz w:val="32"/>
    </w:rPr>
  </w:style>
  <w:style w:type="paragraph" w:styleId="17">
    <w:name w:val="Balloon Text"/>
    <w:basedOn w:val="1"/>
    <w:uiPriority w:val="0"/>
    <w:rPr>
      <w:sz w:val="18"/>
      <w:szCs w:val="18"/>
    </w:rPr>
  </w:style>
  <w:style w:type="paragraph" w:styleId="18">
    <w:name w:val="footer"/>
    <w:basedOn w:val="1"/>
    <w:link w:val="45"/>
    <w:uiPriority w:val="0"/>
    <w:pPr>
      <w:tabs>
        <w:tab w:val="center" w:pos="4153"/>
        <w:tab w:val="right" w:pos="8306"/>
      </w:tabs>
      <w:snapToGrid w:val="0"/>
      <w:jc w:val="left"/>
    </w:pPr>
    <w:rPr>
      <w:rFonts w:eastAsia="宋体"/>
      <w:kern w:val="2"/>
      <w:sz w:val="18"/>
      <w:lang w:val="en-US" w:eastAsia="zh-CN" w:bidi="ar-SA"/>
    </w:rPr>
  </w:style>
  <w:style w:type="paragraph" w:styleId="19">
    <w:name w:val="header"/>
    <w:basedOn w:val="1"/>
    <w:link w:val="46"/>
    <w:uiPriority w:val="0"/>
    <w:pPr>
      <w:pBdr>
        <w:bottom w:val="single" w:color="auto" w:sz="6" w:space="1"/>
      </w:pBdr>
      <w:tabs>
        <w:tab w:val="center" w:pos="4153"/>
        <w:tab w:val="right" w:pos="8306"/>
      </w:tabs>
      <w:snapToGrid w:val="0"/>
      <w:jc w:val="center"/>
    </w:pPr>
    <w:rPr>
      <w:rFonts w:eastAsia="宋体"/>
      <w:kern w:val="2"/>
      <w:sz w:val="18"/>
      <w:lang w:val="en-US" w:eastAsia="zh-CN" w:bidi="ar-SA"/>
    </w:rPr>
  </w:style>
  <w:style w:type="paragraph" w:styleId="20">
    <w:name w:val="toc 1"/>
    <w:basedOn w:val="1"/>
    <w:next w:val="1"/>
    <w:uiPriority w:val="0"/>
  </w:style>
  <w:style w:type="paragraph" w:styleId="21">
    <w:name w:val="Body Text Indent 3"/>
    <w:basedOn w:val="1"/>
    <w:uiPriority w:val="0"/>
    <w:pPr>
      <w:ind w:firstLine="645"/>
    </w:pPr>
    <w:rPr>
      <w:rFonts w:ascii="宋体" w:hAnsi="Copperplate Gothic Bold"/>
      <w:sz w:val="28"/>
    </w:rPr>
  </w:style>
  <w:style w:type="paragraph" w:styleId="22">
    <w:name w:val="Body Text 2"/>
    <w:basedOn w:val="1"/>
    <w:uiPriority w:val="0"/>
    <w:rPr>
      <w:rFonts w:ascii="楷体_GB2312" w:hAnsi="Copperplate Gothic Bold" w:eastAsia="楷体_GB2312"/>
      <w:sz w:val="28"/>
    </w:rPr>
  </w:style>
  <w:style w:type="paragraph" w:styleId="23">
    <w:name w:val="HTML Preformatted"/>
    <w:basedOn w:val="1"/>
    <w:link w:val="5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szCs w:val="24"/>
    </w:rPr>
  </w:style>
  <w:style w:type="paragraph" w:styleId="24">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styleId="25">
    <w:name w:val="annotation subject"/>
    <w:basedOn w:val="11"/>
    <w:next w:val="11"/>
    <w:link w:val="51"/>
    <w:uiPriority w:val="0"/>
  </w:style>
  <w:style w:type="paragraph" w:styleId="26">
    <w:name w:val="Body Text First Indent"/>
    <w:basedOn w:val="2"/>
    <w:uiPriority w:val="0"/>
    <w:pPr>
      <w:spacing w:after="120" w:afterLines="0" w:line="240" w:lineRule="auto"/>
      <w:ind w:firstLine="420" w:firstLineChars="100"/>
    </w:pPr>
    <w:rPr>
      <w:rFonts w:ascii="Calibri" w:hAnsi="Calibri"/>
      <w:color w:val="auto"/>
      <w:sz w:val="18"/>
      <w:szCs w:val="18"/>
    </w:rPr>
  </w:style>
  <w:style w:type="table" w:styleId="28">
    <w:name w:val="Table Grid"/>
    <w:basedOn w:val="2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basedOn w:val="29"/>
    <w:uiPriority w:val="0"/>
  </w:style>
  <w:style w:type="character" w:styleId="32">
    <w:name w:val="FollowedHyperlink"/>
    <w:basedOn w:val="29"/>
    <w:uiPriority w:val="0"/>
    <w:rPr>
      <w:rFonts w:hint="eastAsia" w:ascii="宋体" w:hAnsi="宋体" w:eastAsia="宋体" w:cs="宋体"/>
      <w:color w:val="000000"/>
      <w:sz w:val="18"/>
      <w:szCs w:val="18"/>
      <w:u w:val="none"/>
    </w:rPr>
  </w:style>
  <w:style w:type="character" w:styleId="33">
    <w:name w:val="Emphasis"/>
    <w:basedOn w:val="29"/>
    <w:qFormat/>
    <w:uiPriority w:val="0"/>
  </w:style>
  <w:style w:type="character" w:styleId="34">
    <w:name w:val="HTML Definition"/>
    <w:basedOn w:val="29"/>
    <w:uiPriority w:val="0"/>
    <w:rPr>
      <w:i/>
      <w:color w:val="0082DF"/>
    </w:rPr>
  </w:style>
  <w:style w:type="character" w:styleId="35">
    <w:name w:val="Hyperlink"/>
    <w:uiPriority w:val="0"/>
    <w:rPr>
      <w:rFonts w:hint="eastAsia" w:ascii="宋体" w:hAnsi="宋体" w:eastAsia="宋体" w:cs="宋体"/>
      <w:color w:val="000000"/>
      <w:sz w:val="18"/>
      <w:szCs w:val="18"/>
      <w:u w:val="none"/>
    </w:rPr>
  </w:style>
  <w:style w:type="character" w:styleId="36">
    <w:name w:val="HTML Code"/>
    <w:basedOn w:val="29"/>
    <w:qFormat/>
    <w:uiPriority w:val="0"/>
    <w:rPr>
      <w:rFonts w:ascii="Consolas" w:hAnsi="Consolas" w:eastAsia="Consolas" w:cs="Consolas"/>
      <w:color w:val="C7254E"/>
      <w:sz w:val="21"/>
      <w:szCs w:val="21"/>
      <w:shd w:val="clear" w:color="auto" w:fill="F9F2F4"/>
    </w:rPr>
  </w:style>
  <w:style w:type="character" w:styleId="37">
    <w:name w:val="annotation reference"/>
    <w:basedOn w:val="29"/>
    <w:uiPriority w:val="0"/>
    <w:rPr>
      <w:sz w:val="21"/>
    </w:rPr>
  </w:style>
  <w:style w:type="character" w:styleId="38">
    <w:name w:val="HTML Cite"/>
    <w:basedOn w:val="29"/>
    <w:qFormat/>
    <w:uiPriority w:val="0"/>
    <w:rPr>
      <w:color w:val="008000"/>
    </w:rPr>
  </w:style>
  <w:style w:type="character" w:styleId="39">
    <w:name w:val="HTML Keyboard"/>
    <w:basedOn w:val="29"/>
    <w:qFormat/>
    <w:uiPriority w:val="0"/>
    <w:rPr>
      <w:rFonts w:hint="default" w:ascii="Consolas" w:hAnsi="Consolas" w:eastAsia="Consolas" w:cs="Consolas"/>
      <w:color w:val="FFFFFF"/>
      <w:sz w:val="21"/>
      <w:szCs w:val="21"/>
      <w:shd w:val="clear" w:color="auto" w:fill="333333"/>
    </w:rPr>
  </w:style>
  <w:style w:type="character" w:styleId="40">
    <w:name w:val="HTML Sample"/>
    <w:basedOn w:val="29"/>
    <w:uiPriority w:val="0"/>
    <w:rPr>
      <w:rFonts w:hint="default" w:ascii="Consolas" w:hAnsi="Consolas" w:eastAsia="Consolas" w:cs="Consolas"/>
      <w:sz w:val="21"/>
      <w:szCs w:val="21"/>
    </w:rPr>
  </w:style>
  <w:style w:type="character" w:customStyle="1" w:styleId="41">
    <w:name w:val="tmpztreemove_arrow"/>
    <w:basedOn w:val="29"/>
    <w:uiPriority w:val="0"/>
    <w:rPr>
      <w:shd w:val="clear" w:color="auto" w:fill="FFFFFF"/>
    </w:rPr>
  </w:style>
  <w:style w:type="character" w:customStyle="1" w:styleId="42">
    <w:name w:val="base"/>
    <w:basedOn w:val="29"/>
    <w:uiPriority w:val="0"/>
  </w:style>
  <w:style w:type="character" w:customStyle="1" w:styleId="43">
    <w:name w:val="style4"/>
    <w:basedOn w:val="29"/>
    <w:uiPriority w:val="0"/>
    <w:rPr>
      <w:rFonts w:hint="default" w:ascii="Arial" w:hAnsi="Arial" w:cs="Arial"/>
      <w:sz w:val="20"/>
      <w:szCs w:val="20"/>
    </w:rPr>
  </w:style>
  <w:style w:type="character" w:customStyle="1" w:styleId="44">
    <w:name w:val="button"/>
    <w:basedOn w:val="29"/>
    <w:uiPriority w:val="0"/>
  </w:style>
  <w:style w:type="character" w:customStyle="1" w:styleId="45">
    <w:name w:val="页脚 Char"/>
    <w:basedOn w:val="29"/>
    <w:link w:val="18"/>
    <w:qFormat/>
    <w:uiPriority w:val="0"/>
    <w:rPr>
      <w:rFonts w:eastAsia="宋体"/>
      <w:kern w:val="2"/>
      <w:sz w:val="18"/>
      <w:lang w:val="en-US" w:eastAsia="zh-CN" w:bidi="ar-SA"/>
    </w:rPr>
  </w:style>
  <w:style w:type="character" w:customStyle="1" w:styleId="46">
    <w:name w:val="页眉 Char"/>
    <w:basedOn w:val="29"/>
    <w:link w:val="19"/>
    <w:uiPriority w:val="0"/>
    <w:rPr>
      <w:rFonts w:eastAsia="宋体"/>
      <w:kern w:val="2"/>
      <w:sz w:val="18"/>
      <w:lang w:val="en-US" w:eastAsia="zh-CN" w:bidi="ar-SA"/>
    </w:rPr>
  </w:style>
  <w:style w:type="character" w:customStyle="1" w:styleId="47">
    <w:name w:val="old"/>
    <w:basedOn w:val="29"/>
    <w:uiPriority w:val="0"/>
    <w:rPr>
      <w:color w:val="999999"/>
    </w:rPr>
  </w:style>
  <w:style w:type="character" w:customStyle="1" w:styleId="48">
    <w:name w:val="标题 1 Char"/>
    <w:link w:val="3"/>
    <w:uiPriority w:val="0"/>
    <w:rPr>
      <w:rFonts w:ascii="黑体" w:eastAsia="黑体"/>
      <w:sz w:val="28"/>
    </w:rPr>
  </w:style>
  <w:style w:type="character" w:customStyle="1" w:styleId="49">
    <w:name w:val="unnamed11"/>
    <w:basedOn w:val="29"/>
    <w:qFormat/>
    <w:uiPriority w:val="0"/>
  </w:style>
  <w:style w:type="character" w:customStyle="1" w:styleId="50">
    <w:name w:val="HTML 预设格式 Char"/>
    <w:basedOn w:val="29"/>
    <w:link w:val="23"/>
    <w:uiPriority w:val="0"/>
    <w:rPr>
      <w:rFonts w:ascii="宋体" w:hAnsi="宋体"/>
      <w:sz w:val="24"/>
      <w:szCs w:val="24"/>
    </w:rPr>
  </w:style>
  <w:style w:type="character" w:customStyle="1" w:styleId="51">
    <w:name w:val="批注主题 Char"/>
    <w:basedOn w:val="52"/>
    <w:link w:val="25"/>
    <w:uiPriority w:val="0"/>
  </w:style>
  <w:style w:type="character" w:customStyle="1" w:styleId="52">
    <w:name w:val="批注文字 Char"/>
    <w:basedOn w:val="29"/>
    <w:link w:val="11"/>
    <w:qFormat/>
    <w:uiPriority w:val="0"/>
    <w:rPr>
      <w:kern w:val="2"/>
      <w:sz w:val="21"/>
    </w:rPr>
  </w:style>
  <w:style w:type="character" w:customStyle="1" w:styleId="53">
    <w:name w:val="hover3"/>
    <w:basedOn w:val="29"/>
    <w:uiPriority w:val="0"/>
    <w:rPr>
      <w:shd w:val="clear" w:color="auto" w:fill="EEEEEE"/>
    </w:rPr>
  </w:style>
  <w:style w:type="character" w:customStyle="1" w:styleId="54">
    <w:name w:val="font11"/>
    <w:basedOn w:val="29"/>
    <w:uiPriority w:val="0"/>
    <w:rPr>
      <w:rFonts w:hint="default" w:ascii="仿宋_GB2312" w:eastAsia="仿宋_GB2312" w:cs="仿宋_GB2312"/>
      <w:color w:val="000000"/>
      <w:sz w:val="32"/>
      <w:szCs w:val="32"/>
      <w:u w:val="none"/>
    </w:rPr>
  </w:style>
  <w:style w:type="character" w:customStyle="1" w:styleId="55">
    <w:name w:val="hour_am"/>
    <w:basedOn w:val="29"/>
    <w:uiPriority w:val="0"/>
  </w:style>
  <w:style w:type="character" w:customStyle="1" w:styleId="56">
    <w:name w:val="hour_pm"/>
    <w:basedOn w:val="29"/>
    <w:qFormat/>
    <w:uiPriority w:val="0"/>
  </w:style>
  <w:style w:type="character" w:customStyle="1" w:styleId="57">
    <w:name w:val=" Char Char3"/>
    <w:basedOn w:val="29"/>
    <w:uiPriority w:val="0"/>
    <w:rPr>
      <w:rFonts w:eastAsia="宋体"/>
      <w:kern w:val="2"/>
      <w:sz w:val="18"/>
      <w:lang w:val="en-US" w:eastAsia="zh-CN" w:bidi="ar-SA"/>
    </w:rPr>
  </w:style>
  <w:style w:type="character" w:customStyle="1" w:styleId="58">
    <w:name w:val="op-map-singlepoint-info-right1"/>
    <w:basedOn w:val="29"/>
    <w:uiPriority w:val="0"/>
  </w:style>
  <w:style w:type="character" w:customStyle="1" w:styleId="59">
    <w:name w:val="正文缩进 Char"/>
    <w:basedOn w:val="29"/>
    <w:link w:val="9"/>
    <w:uiPriority w:val="0"/>
    <w:rPr>
      <w:rFonts w:eastAsia="宋体"/>
      <w:kern w:val="2"/>
      <w:sz w:val="21"/>
      <w:lang w:val="en-US" w:eastAsia="zh-CN" w:bidi="ar-SA"/>
    </w:rPr>
  </w:style>
  <w:style w:type="character" w:customStyle="1" w:styleId="60">
    <w:name w:val="font01"/>
    <w:basedOn w:val="29"/>
    <w:qFormat/>
    <w:uiPriority w:val="0"/>
    <w:rPr>
      <w:rFonts w:hint="eastAsia" w:ascii="宋体" w:hAnsi="宋体" w:eastAsia="宋体" w:cs="宋体"/>
      <w:color w:val="000000"/>
      <w:sz w:val="24"/>
      <w:szCs w:val="24"/>
      <w:u w:val="none"/>
    </w:rPr>
  </w:style>
  <w:style w:type="character" w:customStyle="1" w:styleId="61">
    <w:name w:val="glyphicon4"/>
    <w:basedOn w:val="29"/>
    <w:uiPriority w:val="0"/>
  </w:style>
  <w:style w:type="character" w:customStyle="1" w:styleId="62">
    <w:name w:val="纯文本 Char"/>
    <w:basedOn w:val="29"/>
    <w:link w:val="14"/>
    <w:uiPriority w:val="0"/>
    <w:rPr>
      <w:rFonts w:ascii="宋体" w:hAnsi="Courier New" w:eastAsia="宋体"/>
      <w:kern w:val="2"/>
      <w:sz w:val="21"/>
      <w:lang w:val="en-US" w:eastAsia="zh-CN" w:bidi="ar-SA"/>
    </w:rPr>
  </w:style>
  <w:style w:type="paragraph" w:customStyle="1" w:styleId="63">
    <w:name w:val="_Style 32"/>
    <w:basedOn w:val="1"/>
    <w:uiPriority w:val="0"/>
    <w:pPr>
      <w:tabs>
        <w:tab w:val="left" w:pos="360"/>
      </w:tabs>
    </w:pPr>
  </w:style>
  <w:style w:type="paragraph" w:customStyle="1" w:styleId="64">
    <w:name w:val="Char1 Char Char Char"/>
    <w:basedOn w:val="1"/>
    <w:uiPriority w:val="0"/>
    <w:rPr>
      <w:rFonts w:ascii="Tahoma" w:hAnsi="Tahoma"/>
      <w:szCs w:val="24"/>
    </w:rPr>
  </w:style>
  <w:style w:type="paragraph" w:customStyle="1" w:styleId="65">
    <w:name w:val=" Char Char Char"/>
    <w:basedOn w:val="1"/>
    <w:uiPriority w:val="0"/>
  </w:style>
  <w:style w:type="paragraph" w:customStyle="1" w:styleId="66">
    <w:name w:val="文档正文"/>
    <w:basedOn w:val="1"/>
    <w:uiPriority w:val="0"/>
    <w:pPr>
      <w:adjustRightInd w:val="0"/>
      <w:snapToGrid w:val="0"/>
      <w:spacing w:line="440" w:lineRule="exact"/>
      <w:ind w:firstLine="567"/>
      <w:textAlignment w:val="baseline"/>
    </w:pPr>
    <w:rPr>
      <w:rFonts w:ascii="Arial Narrow" w:hAnsi="Arial Narrow"/>
      <w:kern w:val="0"/>
      <w:sz w:val="24"/>
    </w:rPr>
  </w:style>
  <w:style w:type="paragraph" w:customStyle="1" w:styleId="67">
    <w:name w:val="Plain Text"/>
    <w:basedOn w:val="1"/>
    <w:uiPriority w:val="0"/>
    <w:pPr>
      <w:spacing w:line="324" w:lineRule="auto"/>
    </w:pPr>
    <w:rPr>
      <w:rFonts w:ascii="宋体" w:hAnsi="Courier New" w:cs="Courier New"/>
      <w:szCs w:val="21"/>
    </w:rPr>
  </w:style>
  <w:style w:type="paragraph" w:customStyle="1" w:styleId="68">
    <w:name w:val="List Paragraph"/>
    <w:basedOn w:val="1"/>
    <w:qFormat/>
    <w:uiPriority w:val="0"/>
    <w:pPr>
      <w:ind w:firstLine="420" w:firstLineChars="200"/>
    </w:pPr>
  </w:style>
  <w:style w:type="paragraph" w:customStyle="1" w:styleId="69">
    <w:name w:val="1册标题2"/>
    <w:basedOn w:val="1"/>
    <w:next w:val="1"/>
    <w:uiPriority w:val="0"/>
    <w:pPr>
      <w:adjustRightInd w:val="0"/>
      <w:spacing w:before="156" w:beforeLines="50" w:after="156" w:afterLines="50" w:line="300" w:lineRule="auto"/>
      <w:jc w:val="center"/>
      <w:textAlignment w:val="baseline"/>
      <w:outlineLvl w:val="1"/>
    </w:pPr>
    <w:rPr>
      <w:rFonts w:ascii="Arial" w:hAnsi="Arial" w:eastAsia="黑体"/>
      <w:bCs/>
      <w:kern w:val="0"/>
      <w:sz w:val="32"/>
      <w:szCs w:val="24"/>
    </w:rPr>
  </w:style>
  <w:style w:type="paragraph" w:customStyle="1" w:styleId="70">
    <w:name w:val="图"/>
    <w:basedOn w:val="1"/>
    <w:next w:val="66"/>
    <w:qFormat/>
    <w:uiPriority w:val="0"/>
    <w:pPr>
      <w:numPr>
        <w:ilvl w:val="0"/>
        <w:numId w:val="1"/>
      </w:numPr>
      <w:adjustRightInd w:val="0"/>
      <w:spacing w:before="60" w:beforeLines="0" w:after="60" w:afterLines="0" w:line="360" w:lineRule="atLeast"/>
      <w:jc w:val="center"/>
      <w:textAlignment w:val="baseline"/>
    </w:pPr>
    <w:rPr>
      <w:rFonts w:eastAsia="黑体"/>
      <w:b/>
      <w:kern w:val="0"/>
      <w:sz w:val="24"/>
    </w:rPr>
  </w:style>
  <w:style w:type="paragraph" w:customStyle="1" w:styleId="71">
    <w:name w:val="Default"/>
    <w:qFormat/>
    <w:uiPriority w:val="0"/>
    <w:pPr>
      <w:widowControl w:val="0"/>
      <w:autoSpaceDE w:val="0"/>
      <w:autoSpaceDN w:val="0"/>
      <w:adjustRightInd w:val="0"/>
    </w:pPr>
    <w:rPr>
      <w:rFonts w:ascii="微软雅黑" w:hAnsi="Calibri" w:eastAsia="微软雅黑" w:cs="微软雅黑"/>
      <w:color w:val="000000"/>
      <w:kern w:val="0"/>
      <w:sz w:val="24"/>
      <w:szCs w:val="24"/>
      <w:lang w:val="en-US" w:eastAsia="zh-CN" w:bidi="ar-SA"/>
    </w:rPr>
  </w:style>
  <w:style w:type="paragraph" w:customStyle="1" w:styleId="72">
    <w:name w:val=" Char Char Char Char Char Char"/>
    <w:basedOn w:val="1"/>
    <w:uiPriority w:val="0"/>
    <w:pPr>
      <w:widowControl/>
      <w:spacing w:after="160" w:afterLines="0" w:line="240" w:lineRule="exact"/>
      <w:jc w:val="left"/>
    </w:pPr>
    <w:rPr>
      <w:rFonts w:ascii="Verdana" w:hAnsi="Verdana" w:eastAsia="仿宋_GB2312"/>
      <w:kern w:val="0"/>
      <w:sz w:val="24"/>
      <w:lang w:eastAsia="en-US"/>
    </w:rPr>
  </w:style>
  <w:style w:type="paragraph" w:customStyle="1" w:styleId="73">
    <w:name w:val=" Char"/>
    <w:basedOn w:val="1"/>
    <w:uiPriority w:val="0"/>
    <w:rPr>
      <w:rFonts w:ascii="Tahoma" w:hAnsi="Tahoma"/>
      <w:sz w:val="24"/>
    </w:rPr>
  </w:style>
  <w:style w:type="paragraph" w:customStyle="1" w:styleId="74">
    <w:name w:val="?§?§?¨¤?§o????¨¤?"/>
    <w:basedOn w:val="1"/>
    <w:qFormat/>
    <w:uiPriority w:val="0"/>
    <w:pPr>
      <w:autoSpaceDE w:val="0"/>
      <w:autoSpaceDN w:val="0"/>
      <w:adjustRightInd w:val="0"/>
      <w:jc w:val="left"/>
    </w:pPr>
    <w:rPr>
      <w:kern w:val="0"/>
      <w:sz w:val="24"/>
    </w:rPr>
  </w:style>
  <w:style w:type="paragraph" w:customStyle="1" w:styleId="75">
    <w:name w:val="??¨???¨????ì?¨¨??¨?o??????ì?¨¨?"/>
    <w:basedOn w:val="1"/>
    <w:uiPriority w:val="0"/>
    <w:pPr>
      <w:autoSpaceDE w:val="0"/>
      <w:autoSpaceDN w:val="0"/>
      <w:adjustRightInd w:val="0"/>
      <w:jc w:val="left"/>
    </w:pPr>
    <w:rPr>
      <w:kern w:val="0"/>
      <w:sz w:val="24"/>
    </w:rPr>
  </w:style>
  <w:style w:type="paragraph" w:customStyle="1" w:styleId="76">
    <w:name w:val="表格文字中"/>
    <w:basedOn w:val="1"/>
    <w:uiPriority w:val="0"/>
    <w:pPr>
      <w:adjustRightInd w:val="0"/>
      <w:snapToGrid w:val="0"/>
      <w:ind w:left="22" w:leftChars="8"/>
      <w:jc w:val="center"/>
    </w:pPr>
    <w:rPr>
      <w:kern w:val="0"/>
      <w:szCs w:val="24"/>
    </w:rPr>
  </w:style>
  <w:style w:type="paragraph" w:customStyle="1" w:styleId="77">
    <w:name w:val="正文首行缩进两字符"/>
    <w:basedOn w:val="1"/>
    <w:qFormat/>
    <w:uiPriority w:val="0"/>
    <w:pPr>
      <w:spacing w:line="360" w:lineRule="auto"/>
      <w:ind w:firstLine="200" w:firstLineChars="200"/>
    </w:pPr>
    <w:rPr>
      <w:rFonts w:ascii="宋体"/>
      <w:kern w:val="0"/>
      <w:sz w:val="34"/>
      <w:szCs w:val="24"/>
    </w:rPr>
  </w:style>
  <w:style w:type="paragraph" w:customStyle="1" w:styleId="78">
    <w:name w:val="普通正文"/>
    <w:basedOn w:val="1"/>
    <w:uiPriority w:val="0"/>
    <w:pPr>
      <w:adjustRightInd w:val="0"/>
      <w:spacing w:before="120" w:beforeLines="0" w:after="120" w:afterLines="0" w:line="360" w:lineRule="auto"/>
      <w:ind w:firstLine="480"/>
      <w:jc w:val="left"/>
      <w:textAlignment w:val="baseline"/>
    </w:pPr>
    <w:rPr>
      <w:rFonts w:ascii="Arial" w:hAnsi="Arial"/>
      <w:kern w:val="0"/>
      <w:sz w:val="24"/>
      <w:szCs w:val="24"/>
    </w:rPr>
  </w:style>
  <w:style w:type="paragraph" w:customStyle="1" w:styleId="79">
    <w:name w:val="Char1"/>
    <w:basedOn w:val="1"/>
    <w:uiPriority w:val="0"/>
    <w:pPr>
      <w:tabs>
        <w:tab w:val="left" w:pos="360"/>
      </w:tabs>
      <w:ind w:left="360" w:hanging="360" w:hangingChars="200"/>
    </w:pPr>
    <w:rPr>
      <w:sz w:val="24"/>
      <w:szCs w:val="24"/>
    </w:rPr>
  </w:style>
  <w:style w:type="paragraph" w:customStyle="1" w:styleId="80">
    <w:name w:val=" Char Char Char Char"/>
    <w:basedOn w:val="1"/>
    <w:uiPriority w:val="0"/>
    <w:pPr>
      <w:tabs>
        <w:tab w:val="left" w:pos="360"/>
      </w:tabs>
    </w:pPr>
    <w:rPr>
      <w:sz w:val="24"/>
      <w:szCs w:val="24"/>
    </w:rPr>
  </w:style>
  <w:style w:type="paragraph" w:customStyle="1" w:styleId="81">
    <w:name w:val=" Char1"/>
    <w:basedOn w:val="1"/>
    <w:qFormat/>
    <w:uiPriority w:val="0"/>
    <w:pPr>
      <w:tabs>
        <w:tab w:val="left" w:pos="360"/>
      </w:tabs>
    </w:pPr>
    <w:rPr>
      <w:sz w:val="24"/>
      <w:szCs w:val="24"/>
    </w:rPr>
  </w:style>
  <w:style w:type="paragraph" w:customStyle="1" w:styleId="82">
    <w:name w:val="缺省文本"/>
    <w:basedOn w:val="1"/>
    <w:uiPriority w:val="0"/>
    <w:pPr>
      <w:autoSpaceDE w:val="0"/>
      <w:autoSpaceDN w:val="0"/>
      <w:adjustRightInd w:val="0"/>
      <w:jc w:val="left"/>
    </w:pPr>
    <w:rPr>
      <w:kern w:val="0"/>
      <w:sz w:val="24"/>
    </w:rPr>
  </w:style>
  <w:style w:type="paragraph" w:customStyle="1" w:styleId="83">
    <w:name w:val="Char Char Char Char"/>
    <w:basedOn w:val="1"/>
    <w:uiPriority w:val="0"/>
    <w:pPr>
      <w:widowControl/>
      <w:spacing w:after="160" w:afterLines="0" w:line="240" w:lineRule="exact"/>
      <w:jc w:val="center"/>
    </w:pPr>
    <w:rPr>
      <w:rFonts w:ascii="宋体" w:hAnsi="宋体"/>
      <w:b/>
      <w:kern w:val="0"/>
      <w:sz w:val="28"/>
      <w:szCs w:val="28"/>
      <w:lang w:eastAsia="en-US"/>
    </w:rPr>
  </w:style>
  <w:style w:type="paragraph" w:customStyle="1" w:styleId="84">
    <w:name w:val="表注1"/>
    <w:basedOn w:val="1"/>
    <w:qFormat/>
    <w:uiPriority w:val="0"/>
    <w:pPr>
      <w:adjustRightInd w:val="0"/>
      <w:snapToGrid w:val="0"/>
      <w:spacing w:before="156" w:beforeLines="50" w:line="300" w:lineRule="auto"/>
      <w:ind w:left="350" w:hanging="350" w:hangingChars="350"/>
    </w:pPr>
    <w:rPr>
      <w:rFonts w:eastAsia="仿宋_GB2312"/>
      <w:bCs/>
      <w:color w:val="000000"/>
      <w:szCs w:val="24"/>
    </w:rPr>
  </w:style>
  <w:style w:type="paragraph" w:customStyle="1" w:styleId="85">
    <w:name w:val="WPSOffice手动目录 1"/>
    <w:uiPriority w:val="0"/>
    <w:rPr>
      <w:rFonts w:ascii="Times New Roman" w:hAnsi="Times New Roman" w:eastAsia="宋体" w:cs="Times New Roman"/>
      <w:lang w:val="en-US" w:eastAsia="zh-CN" w:bidi="ar-SA"/>
    </w:rPr>
  </w:style>
  <w:style w:type="paragraph" w:customStyle="1" w:styleId="86">
    <w:name w:val="Char Char Char Char Char Char Char Char Char Char Char1 Char Char Char Char Char Char Char Char Char Char Char Char"/>
    <w:basedOn w:val="1"/>
    <w:uiPriority w:val="0"/>
    <w:rPr>
      <w:rFonts w:ascii="Tahoma" w:hAnsi="Tahoma"/>
      <w:sz w:val="24"/>
      <w:szCs w:val="24"/>
    </w:rPr>
  </w:style>
  <w:style w:type="paragraph" w:customStyle="1" w:styleId="87">
    <w:name w:val="正文段"/>
    <w:basedOn w:val="1"/>
    <w:uiPriority w:val="0"/>
    <w:pPr>
      <w:adjustRightInd w:val="0"/>
      <w:snapToGrid w:val="0"/>
      <w:spacing w:line="360" w:lineRule="auto"/>
    </w:pPr>
    <w:rPr>
      <w:rFonts w:eastAsia="仿宋_GB2312"/>
      <w:spacing w:val="-8"/>
      <w:sz w:val="24"/>
    </w:rPr>
  </w:style>
  <w:style w:type="paragraph" w:customStyle="1" w:styleId="88">
    <w:name w:val="Normal"/>
    <w:uiPriority w:val="0"/>
    <w:pPr>
      <w:widowControl w:val="0"/>
      <w:adjustRightInd w:val="0"/>
      <w:spacing w:line="240" w:lineRule="atLeast"/>
      <w:jc w:val="both"/>
      <w:textAlignment w:val="baseline"/>
    </w:pPr>
    <w:rPr>
      <w:rFonts w:ascii="宋体" w:hAnsi="Times New Roman" w:eastAsia="宋体" w:cs="Times New Roman"/>
      <w:sz w:val="34"/>
      <w:szCs w:val="22"/>
      <w:lang w:val="en-US" w:eastAsia="zh-CN" w:bidi="ar-SA"/>
    </w:rPr>
  </w:style>
  <w:style w:type="paragraph" w:customStyle="1" w:styleId="89">
    <w:name w:val="样式"/>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31122</Words>
  <Characters>35469</Characters>
  <Lines>234</Lines>
  <Paragraphs>66</Paragraphs>
  <TotalTime>19</TotalTime>
  <ScaleCrop>false</ScaleCrop>
  <LinksUpToDate>false</LinksUpToDate>
  <CharactersWithSpaces>41353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2018-03-08T02:20:00Z</dcterms:created>
  <dc:creator>user</dc:creator>
  <cp:lastModifiedBy>西瑞</cp:lastModifiedBy>
  <cp:lastPrinted>2019-01-11T03:55:00Z</cp:lastPrinted>
  <dcterms:modified xsi:type="dcterms:W3CDTF">2023-10-31T01:31:54Z</dcterms:modified>
  <dc:title>标书编号：SZ99-</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D99D6B18C72146C1881147E5C5ED04A2_12</vt:lpwstr>
  </property>
</Properties>
</file>