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附件</w:t>
      </w:r>
    </w:p>
    <w:p>
      <w:pPr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202</w:t>
      </w:r>
      <w:r>
        <w:rPr>
          <w:rFonts w:hint="eastAsia" w:eastAsia="方正小标宋简体" w:cs="Times New Roman"/>
          <w:kern w:val="0"/>
          <w:sz w:val="40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政府工作报告确定重点任务</w:t>
      </w:r>
      <w:r>
        <w:rPr>
          <w:rFonts w:hint="eastAsia" w:eastAsia="方正小标宋简体" w:cs="Times New Roman"/>
          <w:kern w:val="0"/>
          <w:sz w:val="40"/>
          <w:szCs w:val="44"/>
          <w:lang w:eastAsia="zh-CN"/>
        </w:rPr>
        <w:t>分解落实责任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清单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488"/>
        <w:gridCol w:w="1489"/>
        <w:gridCol w:w="1489"/>
        <w:gridCol w:w="1647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2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  <w:t>序号</w:t>
            </w:r>
          </w:p>
        </w:tc>
        <w:tc>
          <w:tcPr>
            <w:tcW w:w="2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  <w:t>重点任务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市级责任单位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  <w:t>责任领导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  <w:t>责任单位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Header/>
          <w:jc w:val="center"/>
        </w:trPr>
        <w:tc>
          <w:tcPr>
            <w:tcW w:w="2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2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精心打造汉阴凤堰古梯田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旅游项目。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市文旅广电局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祖白云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县文旅广电局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漩涡镇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李东升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Header/>
          <w:jc w:val="center"/>
        </w:trPr>
        <w:tc>
          <w:tcPr>
            <w:tcW w:w="2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加快推进汉阴石墨新材料补链强链重点项目建设。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奎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县发改局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Header/>
          <w:jc w:val="center"/>
        </w:trPr>
        <w:tc>
          <w:tcPr>
            <w:tcW w:w="2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多形式适度规模经营，新认定省级龙头企业15户、市级航母园区15个、市级以上现代农业园区30个、农民合作示范社20个。确保国家农业科技园区创建通过评估验收。持续推进国家农产品质量安全市、全国名特优新高品质(富硒)农产品全程质量控制试点市创建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市农业农村局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王侠军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祖白云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县农业农村局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县农业园区服务中心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县教体科技局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蒋孝军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王 亮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吴路平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Header/>
          <w:jc w:val="center"/>
        </w:trPr>
        <w:tc>
          <w:tcPr>
            <w:tcW w:w="2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2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加快“数字秦岭”建设，健全“天地一体化”监管体系，抓好突出问题台账整改销号和存量问题清零，倾力打造“秦岭保护最佳区域”。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发改委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市生态环境局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奎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县发改局（秦岭办）、市生态环境局汉阴分局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涛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CEF405B-D2E9-4C87-B9EA-8F105DBA4F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FE3C42C-E10F-484C-8ACE-8196B503CB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2EyMmFjOGVhMWVhZDg1NTU5MmVkN2JhOGQzOWUifQ=="/>
  </w:docVars>
  <w:rsids>
    <w:rsidRoot w:val="00000000"/>
    <w:rsid w:val="093F6834"/>
    <w:rsid w:val="15622093"/>
    <w:rsid w:val="2CEE6DFD"/>
    <w:rsid w:val="3F9347A2"/>
    <w:rsid w:val="40A068D3"/>
    <w:rsid w:val="64567580"/>
    <w:rsid w:val="7B31155F"/>
    <w:rsid w:val="7C2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379</Characters>
  <Lines>0</Lines>
  <Paragraphs>0</Paragraphs>
  <TotalTime>141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我想静静</cp:lastModifiedBy>
  <cp:lastPrinted>2023-04-14T08:31:17Z</cp:lastPrinted>
  <dcterms:modified xsi:type="dcterms:W3CDTF">2023-04-14T09:59:30Z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5AA4A305934C44C09A03B26CCB6A2F5C</vt:lpwstr>
  </property>
</Properties>
</file>