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汉阴县2023年行政处罚情况统计表</w:t>
      </w:r>
    </w:p>
    <w:tbl>
      <w:tblPr>
        <w:tblStyle w:val="5"/>
        <w:tblpPr w:leftFromText="180" w:rightFromText="180" w:vertAnchor="page" w:horzAnchor="page" w:tblpX="1440" w:tblpY="3454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28"/>
        <w:gridCol w:w="1328"/>
        <w:gridCol w:w="1295"/>
        <w:gridCol w:w="905"/>
        <w:gridCol w:w="1214"/>
        <w:gridCol w:w="880"/>
        <w:gridCol w:w="87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60" w:type="dxa"/>
            <w:gridSpan w:val="9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  <w:lang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0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default" w:eastAsia="楷体_GB2312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警告</w:t>
            </w:r>
            <w:r>
              <w:rPr>
                <w:rStyle w:val="7"/>
                <w:rFonts w:hint="eastAsia"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Style w:val="7"/>
                <w:rFonts w:hint="eastAsia"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13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  <w:lang w:eastAsia="zh-CN"/>
              </w:rPr>
              <w:t>罚款、</w:t>
            </w: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没收违法所得、没收非法</w:t>
            </w:r>
          </w:p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财物</w:t>
            </w:r>
          </w:p>
        </w:tc>
        <w:tc>
          <w:tcPr>
            <w:tcW w:w="13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29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90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行政</w:t>
            </w:r>
          </w:p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拘留</w:t>
            </w:r>
          </w:p>
        </w:tc>
        <w:tc>
          <w:tcPr>
            <w:tcW w:w="1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其他行政处罚</w:t>
            </w:r>
          </w:p>
        </w:tc>
        <w:tc>
          <w:tcPr>
            <w:tcW w:w="8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合计</w:t>
            </w:r>
          </w:p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b/>
                <w:bCs w:val="0"/>
                <w:color w:val="auto"/>
                <w:sz w:val="21"/>
                <w:szCs w:val="21"/>
              </w:rPr>
              <w:t>（宗）</w:t>
            </w:r>
          </w:p>
        </w:tc>
        <w:tc>
          <w:tcPr>
            <w:tcW w:w="87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楷体" w:hAnsi="楷体" w:eastAsia="楷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</w:rPr>
              <w:t>罚款金额（万元）</w:t>
            </w:r>
          </w:p>
        </w:tc>
        <w:tc>
          <w:tcPr>
            <w:tcW w:w="93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  <w:lang w:eastAsia="zh-CN"/>
              </w:rPr>
              <w:t>罚没金额</w:t>
            </w:r>
          </w:p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1.97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汉阴县2023年行政许可情况统计表</w:t>
      </w:r>
    </w:p>
    <w:tbl>
      <w:tblPr>
        <w:tblStyle w:val="5"/>
        <w:tblpPr w:leftFromText="180" w:rightFromText="180" w:vertAnchor="text" w:horzAnchor="page" w:tblpX="1575" w:tblpY="23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6"/>
        <w:gridCol w:w="1836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80" w:type="dxa"/>
            <w:gridSpan w:val="5"/>
            <w:vAlign w:val="top"/>
          </w:tcPr>
          <w:p>
            <w:pPr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Cs w:val="21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6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申请数量</w:t>
            </w:r>
          </w:p>
        </w:tc>
        <w:tc>
          <w:tcPr>
            <w:tcW w:w="1836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受理数量</w:t>
            </w:r>
          </w:p>
        </w:tc>
        <w:tc>
          <w:tcPr>
            <w:tcW w:w="1836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许可数量</w:t>
            </w:r>
          </w:p>
        </w:tc>
        <w:tc>
          <w:tcPr>
            <w:tcW w:w="1836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不予许可数量</w:t>
            </w:r>
          </w:p>
        </w:tc>
        <w:tc>
          <w:tcPr>
            <w:tcW w:w="1836" w:type="dxa"/>
            <w:vAlign w:val="top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5"/>
        <w:tblpPr w:leftFromText="180" w:rightFromText="180" w:vertAnchor="text" w:tblpX="10214" w:tblpY="3924"/>
        <w:tblOverlap w:val="never"/>
        <w:tblW w:w="2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  <w:t>各个</w:t>
            </w:r>
          </w:p>
        </w:tc>
      </w:tr>
    </w:tbl>
    <w:p>
      <w:pPr>
        <w:rPr>
          <w:vanish/>
          <w:color w:val="auto"/>
        </w:rPr>
      </w:pPr>
    </w:p>
    <w:tbl>
      <w:tblPr>
        <w:tblStyle w:val="5"/>
        <w:tblpPr w:leftFromText="180" w:rightFromText="180" w:vertAnchor="text" w:horzAnchor="page" w:tblpX="1230" w:tblpY="1448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46"/>
        <w:gridCol w:w="835"/>
        <w:gridCol w:w="830"/>
        <w:gridCol w:w="841"/>
        <w:gridCol w:w="835"/>
        <w:gridCol w:w="962"/>
        <w:gridCol w:w="1032"/>
        <w:gridCol w:w="917"/>
        <w:gridCol w:w="623"/>
        <w:gridCol w:w="881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01" w:type="dxa"/>
            <w:gridSpan w:val="4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Cs w:val="21"/>
                <w:shd w:val="clear" w:color="auto" w:fill="FFFFFF"/>
              </w:rPr>
              <w:t>行政强制措施实施数量（宗）</w:t>
            </w:r>
          </w:p>
        </w:tc>
        <w:tc>
          <w:tcPr>
            <w:tcW w:w="6091" w:type="dxa"/>
            <w:gridSpan w:val="7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Cs w:val="21"/>
                <w:shd w:val="clear" w:color="auto" w:fill="FFFFFF"/>
              </w:rPr>
              <w:t>行政强制执行实施数量（宗）</w:t>
            </w:r>
          </w:p>
        </w:tc>
        <w:tc>
          <w:tcPr>
            <w:tcW w:w="568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查封场所、设施或者财物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扣押财物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冻结存款、汇款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其他行政强制措施</w:t>
            </w:r>
          </w:p>
        </w:tc>
        <w:tc>
          <w:tcPr>
            <w:tcW w:w="5210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  <w:shd w:val="clear" w:color="auto" w:fill="FFFFFF"/>
              </w:rPr>
              <w:t>行政机关强制执行</w:t>
            </w:r>
          </w:p>
        </w:tc>
        <w:tc>
          <w:tcPr>
            <w:tcW w:w="881" w:type="dxa"/>
            <w:vMerge w:val="restart"/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Cs w:val="21"/>
                <w:shd w:val="clear" w:color="auto" w:fill="FFFFFF"/>
              </w:rPr>
              <w:t>申请法院强制执行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加处罚款或者滞纳金</w:t>
            </w:r>
          </w:p>
        </w:tc>
        <w:tc>
          <w:tcPr>
            <w:tcW w:w="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划拨存款、汇款</w:t>
            </w:r>
          </w:p>
        </w:tc>
        <w:tc>
          <w:tcPr>
            <w:tcW w:w="96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0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排除妨碍、恢复原状</w:t>
            </w:r>
          </w:p>
        </w:tc>
        <w:tc>
          <w:tcPr>
            <w:tcW w:w="91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代履行</w:t>
            </w:r>
          </w:p>
        </w:tc>
        <w:tc>
          <w:tcPr>
            <w:tcW w:w="62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其他强制执行</w:t>
            </w:r>
          </w:p>
        </w:tc>
        <w:tc>
          <w:tcPr>
            <w:tcW w:w="881" w:type="dxa"/>
            <w:vMerge w:val="continue"/>
            <w:vAlign w:val="top"/>
          </w:tcPr>
          <w:p>
            <w:pPr>
              <w:jc w:val="center"/>
              <w:rPr>
                <w:rStyle w:val="7"/>
                <w:rFonts w:ascii="楷体_GB2312" w:hAnsi="微软雅黑" w:eastAsia="楷体_GB2312" w:cs="楷体_GB2312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568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46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41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62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032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68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  <w:shd w:val="clear" w:color="auto" w:fill="FFFFFF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黑体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汉阴县2023年行政强制情况统计表</w:t>
      </w:r>
    </w:p>
    <w:p>
      <w:pPr>
        <w:pStyle w:val="2"/>
        <w:rPr>
          <w:rFonts w:ascii="仿宋_GB2312" w:hAnsi="微软雅黑" w:eastAsia="仿宋_GB2312" w:cs="仿宋_GB2312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宋体" w:eastAsia="方正小标宋简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汉阴县2023年其他行政执法行为情况统计表</w:t>
      </w:r>
    </w:p>
    <w:tbl>
      <w:tblPr>
        <w:tblStyle w:val="5"/>
        <w:tblpPr w:leftFromText="180" w:rightFromText="180" w:vertAnchor="text" w:horzAnchor="margin" w:tblpXSpec="center" w:tblpY="222"/>
        <w:tblOverlap w:val="never"/>
        <w:tblW w:w="10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10"/>
        <w:gridCol w:w="789"/>
        <w:gridCol w:w="737"/>
        <w:gridCol w:w="1142"/>
        <w:gridCol w:w="695"/>
        <w:gridCol w:w="1340"/>
        <w:gridCol w:w="634"/>
        <w:gridCol w:w="666"/>
        <w:gridCol w:w="128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行政征收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行政检查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行政裁决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行政给付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行政确认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行政奖励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3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次数</w:t>
            </w:r>
          </w:p>
        </w:tc>
        <w:tc>
          <w:tcPr>
            <w:tcW w:w="131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征收总金额（万元）</w:t>
            </w:r>
          </w:p>
        </w:tc>
        <w:tc>
          <w:tcPr>
            <w:tcW w:w="78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次数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次数</w:t>
            </w:r>
          </w:p>
        </w:tc>
        <w:tc>
          <w:tcPr>
            <w:tcW w:w="114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涉及金额</w:t>
            </w:r>
          </w:p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69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次数</w:t>
            </w:r>
          </w:p>
        </w:tc>
        <w:tc>
          <w:tcPr>
            <w:tcW w:w="13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给付总金额（万元）</w:t>
            </w:r>
          </w:p>
        </w:tc>
        <w:tc>
          <w:tcPr>
            <w:tcW w:w="63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次数</w:t>
            </w:r>
          </w:p>
        </w:tc>
        <w:tc>
          <w:tcPr>
            <w:tcW w:w="66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次数</w:t>
            </w:r>
          </w:p>
        </w:tc>
        <w:tc>
          <w:tcPr>
            <w:tcW w:w="128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奖励总金额（万元）</w:t>
            </w:r>
          </w:p>
        </w:tc>
        <w:tc>
          <w:tcPr>
            <w:tcW w:w="86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hint="eastAsia"/>
                <w:color w:val="auto"/>
              </w:rPr>
            </w:pPr>
            <w:r>
              <w:rPr>
                <w:rStyle w:val="7"/>
                <w:rFonts w:ascii="楷体_GB2312" w:hAnsi="微软雅黑" w:eastAsia="楷体_GB2312" w:cs="楷体_GB2312"/>
                <w:color w:val="auto"/>
                <w:sz w:val="21"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1438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671.6648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53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217</w:t>
            </w:r>
          </w:p>
        </w:tc>
      </w:tr>
    </w:tbl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宋体" w:eastAsia="方正小标宋简体" w:cs="黑体"/>
          <w:color w:val="auto"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auto"/>
        </w:rPr>
      </w:pPr>
      <w:r>
        <w:rPr>
          <w:rFonts w:hint="eastAsia" w:ascii="方正小标宋简体" w:hAnsi="宋体" w:eastAsia="方正小标宋简体" w:cs="黑体"/>
          <w:color w:val="auto"/>
          <w:sz w:val="36"/>
          <w:szCs w:val="36"/>
          <w:shd w:val="clear" w:color="auto" w:fill="FFFFFF"/>
          <w:lang w:val="en-US" w:eastAsia="zh-CN"/>
        </w:rPr>
        <w:t>汉阴县2023年重大执法决定法制审核情况统计表</w:t>
      </w:r>
    </w:p>
    <w:tbl>
      <w:tblPr>
        <w:tblStyle w:val="5"/>
        <w:tblpPr w:leftFromText="180" w:rightFromText="180" w:vertAnchor="page" w:horzAnchor="page" w:tblpX="1199" w:tblpY="4092"/>
        <w:tblOverlap w:val="never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48"/>
        <w:gridCol w:w="908"/>
        <w:gridCol w:w="863"/>
        <w:gridCol w:w="818"/>
        <w:gridCol w:w="855"/>
        <w:gridCol w:w="869"/>
        <w:gridCol w:w="922"/>
        <w:gridCol w:w="869"/>
        <w:gridCol w:w="94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类别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次数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处罚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许可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强制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征收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裁决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给付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确认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行政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奖励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审核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通过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Style w:val="7"/>
                <w:rFonts w:hint="default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审核</w:t>
            </w:r>
          </w:p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未通过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Style w:val="7"/>
                <w:rFonts w:hint="default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楷体_GB2312" w:hAnsi="微软雅黑" w:eastAsia="楷体_GB2312" w:cs="楷体_GB2312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6B4A3538"/>
    <w:rsid w:val="6B4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2024-01-30T01:25:00Z</dcterms:created>
  <dc:creator>你微笑时很美</dc:creator>
  <cp:lastModifiedBy>你微笑时很美</cp:lastModifiedBy>
  <dcterms:modified xsi:type="dcterms:W3CDTF">2024-01-30T01:25:58Z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FF03E7BA8FBB45E7A4BE0F06EBAEA5FE_11</vt:lpwstr>
  </property>
</Properties>
</file>