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24"/>
        </w:rPr>
        <w:t>附件</w:t>
      </w:r>
    </w:p>
    <w:p>
      <w:pPr>
        <w:autoSpaceDE w:val="0"/>
        <w:autoSpaceDN w:val="0"/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40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0"/>
          <w:szCs w:val="44"/>
        </w:rPr>
        <w:t>202</w:t>
      </w:r>
      <w:r>
        <w:rPr>
          <w:rFonts w:hint="eastAsia" w:eastAsia="方正小标宋简体" w:cs="Times New Roman"/>
          <w:kern w:val="0"/>
          <w:sz w:val="40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4"/>
        </w:rPr>
        <w:t>年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4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4"/>
        </w:rPr>
        <w:t>政府工作报告确定重点任务</w:t>
      </w:r>
      <w:r>
        <w:rPr>
          <w:rFonts w:hint="eastAsia" w:eastAsia="方正小标宋简体" w:cs="Times New Roman"/>
          <w:kern w:val="0"/>
          <w:sz w:val="40"/>
          <w:szCs w:val="44"/>
          <w:lang w:eastAsia="zh-CN"/>
        </w:rPr>
        <w:t>分解落实责任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4"/>
        </w:rPr>
        <w:t>清单</w:t>
      </w:r>
    </w:p>
    <w:tbl>
      <w:tblPr>
        <w:tblStyle w:val="2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7490"/>
        <w:gridCol w:w="1488"/>
        <w:gridCol w:w="1488"/>
        <w:gridCol w:w="1647"/>
        <w:gridCol w:w="1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tblHeader/>
          <w:jc w:val="center"/>
        </w:trPr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</w:rPr>
              <w:t>序号</w:t>
            </w:r>
          </w:p>
        </w:tc>
        <w:tc>
          <w:tcPr>
            <w:tcW w:w="2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</w:rPr>
              <w:t>重点任务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lang w:eastAsia="zh-CN"/>
              </w:rPr>
            </w:pPr>
            <w:r>
              <w:rPr>
                <w:rFonts w:hint="eastAsia" w:eastAsia="仿宋_GB2312" w:cs="Times New Roman"/>
                <w:b/>
                <w:color w:val="auto"/>
                <w:kern w:val="0"/>
                <w:lang w:eastAsia="zh-CN"/>
              </w:rPr>
              <w:t>市级责任单位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</w:rPr>
            </w:pPr>
            <w:r>
              <w:rPr>
                <w:rFonts w:hint="eastAsia" w:eastAsia="仿宋_GB2312" w:cs="Times New Roman"/>
                <w:b/>
                <w:color w:val="auto"/>
                <w:kern w:val="0"/>
                <w:lang w:eastAsia="zh-CN"/>
              </w:rPr>
              <w:t>县级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</w:rPr>
              <w:t>责任领导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lang w:eastAsia="zh-CN"/>
              </w:rPr>
            </w:pPr>
            <w:r>
              <w:rPr>
                <w:rFonts w:hint="eastAsia" w:eastAsia="仿宋_GB2312" w:cs="Times New Roman"/>
                <w:b/>
                <w:color w:val="auto"/>
                <w:kern w:val="0"/>
                <w:lang w:eastAsia="zh-CN"/>
              </w:rPr>
              <w:t>县级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lang w:eastAsia="zh-CN"/>
              </w:rPr>
              <w:t>责任单位</w:t>
            </w:r>
          </w:p>
        </w:tc>
        <w:tc>
          <w:tcPr>
            <w:tcW w:w="4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lang w:eastAsia="zh-CN"/>
              </w:rPr>
            </w:pPr>
            <w:r>
              <w:rPr>
                <w:rFonts w:hint="eastAsia" w:eastAsia="仿宋_GB2312" w:cs="Times New Roman"/>
                <w:b/>
                <w:color w:val="auto"/>
                <w:kern w:val="0"/>
                <w:lang w:eastAsia="zh-CN"/>
              </w:rPr>
              <w:t>县级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lang w:eastAsia="zh-CN"/>
              </w:rPr>
              <w:t>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tblHeader/>
          <w:jc w:val="center"/>
        </w:trPr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lang w:val="en-US" w:eastAsia="zh-CN"/>
              </w:rPr>
              <w:t>1</w:t>
            </w:r>
          </w:p>
        </w:tc>
        <w:tc>
          <w:tcPr>
            <w:tcW w:w="2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县（市、区）首位产业至少策划包装2个投资5亿元以上项目，每个市级重点产业链至少谋划生成2个投资10亿元以上项目，全市在库储备项目规模保持2000亿元以上，其中产业项目份额不低于60%。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市发改委、市工信局、市商务局、市文旅广电局、市农业农村局、市人社局、市市场监管局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>吴 奎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>宋国卿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>王侠军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>县委宣传部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县发改局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县经贸局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县文旅广电局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县农业农村局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汉阴经开区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县人社局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县水利局</w:t>
            </w:r>
          </w:p>
        </w:tc>
        <w:tc>
          <w:tcPr>
            <w:tcW w:w="4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余龙全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涛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方和平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李东升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涛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延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华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蒋孝军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tblHeader/>
          <w:jc w:val="center"/>
        </w:trPr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lang w:val="en-US" w:eastAsia="zh-CN"/>
              </w:rPr>
              <w:t>2</w:t>
            </w:r>
          </w:p>
        </w:tc>
        <w:tc>
          <w:tcPr>
            <w:tcW w:w="2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支持凤堰古梯田申报世界灌溉工程遗产。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lang w:eastAsia="zh-CN"/>
              </w:rPr>
              <w:t>市文旅广电局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>王侠军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>县水利局</w:t>
            </w:r>
          </w:p>
        </w:tc>
        <w:tc>
          <w:tcPr>
            <w:tcW w:w="4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蒋孝军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tblHeader/>
          <w:jc w:val="center"/>
        </w:trPr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lang w:val="en-US" w:eastAsia="zh-CN"/>
              </w:rPr>
              <w:t>3</w:t>
            </w:r>
          </w:p>
        </w:tc>
        <w:tc>
          <w:tcPr>
            <w:tcW w:w="2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落实全省县域发展三类功能区划分，产业功能县以发展特色产业优先，聚力培育支柱产业，推动首位产业产值向百亿元大关迈进；农产品主产县以发展农业优先，保障粮食安全，发展特色农产品，做优做强精深加工；生态功能县以保护生态优先，探索经济生态化和生态经济化有效路径。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lang w:eastAsia="zh-CN"/>
              </w:rPr>
              <w:t>市发改委、市工信局、市农业农村局、市文旅广电局、市生态环境局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>吴 奎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>宋国卿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>王侠军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>祖白云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>刘济兵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县发改局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县经贸局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县农业农村局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县文旅广电局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市生态环境局汉阴分局</w:t>
            </w:r>
          </w:p>
        </w:tc>
        <w:tc>
          <w:tcPr>
            <w:tcW w:w="4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>颜 涛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>方和平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>沈 涛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>李东升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>邹 涛</w:t>
            </w:r>
          </w:p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tblHeader/>
          <w:jc w:val="center"/>
        </w:trPr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lang w:val="en-US" w:eastAsia="zh-CN"/>
              </w:rPr>
              <w:t>4</w:t>
            </w:r>
          </w:p>
        </w:tc>
        <w:tc>
          <w:tcPr>
            <w:tcW w:w="2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以发展县域首位产业为战略重点，围绕“产城人”融合做强县域经济，确保发展速度高于全市平均水平1个百分点以上。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lang w:eastAsia="zh-CN"/>
              </w:rPr>
              <w:t>市发改委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奎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县发改局</w:t>
            </w:r>
          </w:p>
        </w:tc>
        <w:tc>
          <w:tcPr>
            <w:tcW w:w="4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lang w:eastAsia="zh-CN"/>
              </w:rPr>
              <w:t>涛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0B3C08-451F-4986-8450-F6E642CF068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DE70E44-6711-4F13-B4E5-4ECD5ADD82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47E6139-D383-495F-B1DB-8139513029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2EyMmFjOGVhMWVhZDg1NTU5MmVkN2JhOGQzOWUifQ=="/>
  </w:docVars>
  <w:rsids>
    <w:rsidRoot w:val="00000000"/>
    <w:rsid w:val="022A1D19"/>
    <w:rsid w:val="093F6834"/>
    <w:rsid w:val="0C41208D"/>
    <w:rsid w:val="15622093"/>
    <w:rsid w:val="2CEE6DFD"/>
    <w:rsid w:val="38201C35"/>
    <w:rsid w:val="3C465F9A"/>
    <w:rsid w:val="3F9347A2"/>
    <w:rsid w:val="40A068D3"/>
    <w:rsid w:val="47FE1C0C"/>
    <w:rsid w:val="62A85C93"/>
    <w:rsid w:val="64567580"/>
    <w:rsid w:val="7B31155F"/>
    <w:rsid w:val="7C28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MS Gothic" w:cs="MS Gothic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379</Characters>
  <Lines>0</Lines>
  <Paragraphs>0</Paragraphs>
  <TotalTime>26</TotalTime>
  <ScaleCrop>false</ScaleCrop>
  <LinksUpToDate>false</LinksUpToDate>
  <CharactersWithSpaces>386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我想静静</cp:lastModifiedBy>
  <cp:lastPrinted>2024-03-11T06:35:44Z</cp:lastPrinted>
  <dcterms:modified xsi:type="dcterms:W3CDTF">2024-03-11T06:55:03Z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5AA4A305934C44C09A03B26CCB6A2F5C</vt:lpwstr>
  </property>
</Properties>
</file>