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6358">
      <w:pPr>
        <w:spacing w:line="576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14:paraId="176E5FE3">
      <w:pPr>
        <w:spacing w:line="576" w:lineRule="exact"/>
        <w:rPr>
          <w:rFonts w:ascii="仿宋_GB2312" w:eastAsia="仿宋_GB2312"/>
          <w:sz w:val="28"/>
          <w:szCs w:val="28"/>
        </w:rPr>
      </w:pPr>
    </w:p>
    <w:p w14:paraId="7D026D5B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汉阴县</w:t>
      </w:r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hint="eastAsia" w:ascii="方正小标宋简体" w:eastAsia="方正小标宋简体"/>
          <w:sz w:val="36"/>
          <w:szCs w:val="36"/>
        </w:rPr>
        <w:t>年度目标责任综合考核优秀单位名单</w:t>
      </w:r>
    </w:p>
    <w:p w14:paraId="5A5EA822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hint="eastAsia" w:ascii="仿宋_GB2312" w:eastAsia="仿宋_GB2312"/>
          <w:sz w:val="32"/>
          <w:szCs w:val="32"/>
        </w:rPr>
        <w:t>个）</w:t>
      </w:r>
    </w:p>
    <w:p w14:paraId="75E4AF65">
      <w:pPr>
        <w:spacing w:line="540" w:lineRule="exact"/>
        <w:ind w:firstLine="2240" w:firstLineChars="700"/>
        <w:rPr>
          <w:rFonts w:ascii="仿宋_GB2312" w:eastAsia="仿宋_GB2312"/>
          <w:sz w:val="32"/>
          <w:szCs w:val="32"/>
        </w:rPr>
      </w:pPr>
    </w:p>
    <w:p w14:paraId="66F06C73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循环经济发展区（</w:t>
      </w:r>
      <w:r>
        <w:rPr>
          <w:rFonts w:ascii="楷体" w:hAnsi="楷体" w:eastAsia="楷体" w:cs="楷体"/>
          <w:b/>
          <w:bCs/>
          <w:sz w:val="32"/>
          <w:szCs w:val="32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涧池镇、平梁镇、城关镇、蒲溪镇</w:t>
      </w:r>
    </w:p>
    <w:p w14:paraId="5992AD68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重点生态保护区（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pacing w:val="-20"/>
          <w:sz w:val="32"/>
          <w:szCs w:val="32"/>
        </w:rPr>
        <w:t>汉阳镇、观音河镇、铁佛寺镇</w:t>
      </w:r>
    </w:p>
    <w:p w14:paraId="472959AF">
      <w:pPr>
        <w:spacing w:line="54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县直综合管理部门（</w:t>
      </w:r>
      <w:r>
        <w:rPr>
          <w:rFonts w:ascii="楷体" w:hAnsi="楷体" w:eastAsia="楷体" w:cs="楷体"/>
          <w:b/>
          <w:bCs/>
          <w:sz w:val="32"/>
          <w:szCs w:val="32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县委办（保密局、接待处）、县人大机关、县政府办（信访局、法制办）、县政协机关、县纪委监委机关、县委组织部（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eastAsia="zh-CN"/>
        </w:rPr>
        <w:t>老干部局</w:t>
      </w:r>
      <w:r>
        <w:rPr>
          <w:rFonts w:hint="eastAsia" w:ascii="仿宋_GB2312" w:hAnsi="黑体" w:eastAsia="仿宋_GB2312"/>
          <w:sz w:val="32"/>
          <w:szCs w:val="32"/>
        </w:rPr>
        <w:t>、考核办、非公党工委）、县委宣传部（文联）、县委政法委</w:t>
      </w:r>
    </w:p>
    <w:p w14:paraId="3B78C4EF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县直党群部门（</w:t>
      </w:r>
      <w:r>
        <w:rPr>
          <w:rFonts w:ascii="楷体" w:hAnsi="楷体" w:eastAsia="楷体" w:cs="楷体"/>
          <w:b/>
          <w:bCs/>
          <w:sz w:val="32"/>
          <w:szCs w:val="32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法院、县总工会、县妇联、县编委办、县检察院</w:t>
      </w:r>
    </w:p>
    <w:p w14:paraId="77EEDB06">
      <w:pPr>
        <w:spacing w:line="540" w:lineRule="exact"/>
        <w:ind w:firstLine="643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县政府非经济部门（</w:t>
      </w:r>
      <w:r>
        <w:rPr>
          <w:rFonts w:ascii="楷体" w:hAnsi="楷体" w:eastAsia="楷体" w:cs="楷体"/>
          <w:b/>
          <w:bCs/>
          <w:sz w:val="32"/>
          <w:szCs w:val="32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教体局（县政府教育督导室）、县卫计局（红十字会）、县审计局、县公安局、县文广旅游局、县统计局</w:t>
      </w:r>
    </w:p>
    <w:p w14:paraId="54A60C49"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县政府经济部门（</w:t>
      </w:r>
      <w:r>
        <w:rPr>
          <w:rFonts w:ascii="楷体" w:hAnsi="楷体" w:eastAsia="楷体" w:cs="楷体"/>
          <w:b/>
          <w:bCs/>
          <w:sz w:val="32"/>
          <w:szCs w:val="32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国土局（不动产登记局、移民搬迁办）、县住建局、县财政局（公产局）、县交通局、县市场监管局（盐务局）、县水利局</w:t>
      </w:r>
    </w:p>
    <w:p w14:paraId="013DA93D">
      <w:pPr>
        <w:spacing w:line="5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ascii="楷体" w:hAnsi="楷体" w:eastAsia="楷体" w:cs="楷体"/>
          <w:b/>
          <w:bCs/>
          <w:sz w:val="32"/>
          <w:szCs w:val="32"/>
        </w:rPr>
        <w:t>7.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中省驻汉行政管理单位（</w:t>
      </w:r>
      <w:r>
        <w:rPr>
          <w:rFonts w:ascii="楷体" w:hAnsi="楷体" w:eastAsia="楷体" w:cs="楷体"/>
          <w:b/>
          <w:bCs/>
          <w:sz w:val="32"/>
          <w:szCs w:val="32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县地税局（原）、县国税局（原）、县气象局、地电汉阴分公司</w:t>
      </w:r>
    </w:p>
    <w:p w14:paraId="2B87940D"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8.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中省驻汉企事业单位（</w:t>
      </w:r>
      <w:r>
        <w:rPr>
          <w:rFonts w:ascii="楷体" w:hAnsi="楷体" w:eastAsia="楷体" w:cs="楷体"/>
          <w:b/>
          <w:bCs/>
          <w:sz w:val="32"/>
          <w:szCs w:val="32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县农商银行、邮储银行汉阴支行、县新华书店公司、农行汉阴县支行、农发行汉阴县支行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106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87EE5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EE5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5739"/>
    <w:rsid w:val="07CD0D8C"/>
    <w:rsid w:val="451B5739"/>
    <w:rsid w:val="46EC21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440</Words>
  <Characters>452</Characters>
  <Lines>0</Lines>
  <Paragraphs>0</Paragraphs>
  <TotalTime>2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2018-09-10T07:03:00Z</dcterms:created>
  <dc:creator>SHEN</dc:creator>
  <cp:lastModifiedBy>Fantasy</cp:lastModifiedBy>
  <dcterms:modified xsi:type="dcterms:W3CDTF">2025-05-22T07:46:27Z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eyJoZGlkIjoiMGI3NTBhOWRhNGQ1NzM0NDI2NTZlNDkxZjEwNDYwMGMiLCJ1c2VySWQiOiIyNzM0OTkzIn0=</vt:lpwstr>
  </property>
  <property fmtid="{D5CDD505-2E9C-101B-9397-08002B2CF9AE}" pid="4" name="ICV">
    <vt:lpwstr>0E1A7E7445814081A7095BE0D7B18ED0_12</vt:lpwstr>
  </property>
</Properties>
</file>